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0C0B" w:rsidRPr="00E849CB" w:rsidRDefault="00B70C0B" w:rsidP="00B70C0B">
      <w:pPr>
        <w:pStyle w:val="Heading1"/>
        <w:ind w:firstLine="709"/>
        <w:jc w:val="both"/>
        <w:rPr>
          <w:rFonts w:ascii="Times New Roman" w:hAnsi="Times New Roman"/>
          <w:bCs/>
          <w:spacing w:val="0"/>
          <w:sz w:val="28"/>
          <w:szCs w:val="24"/>
        </w:rPr>
      </w:pPr>
      <w:r w:rsidRPr="00E849CB">
        <w:rPr>
          <w:rFonts w:ascii="Times New Roman" w:hAnsi="Times New Roman"/>
          <w:bCs/>
          <w:spacing w:val="0"/>
          <w:sz w:val="28"/>
          <w:szCs w:val="24"/>
        </w:rPr>
        <w:t>26. Khôi phục mã số thuế.</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b/>
          <w:bCs/>
          <w:sz w:val="28"/>
          <w:szCs w:val="24"/>
        </w:rPr>
        <w:t>- Trình tự thực hiện:</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sz w:val="28"/>
          <w:szCs w:val="24"/>
        </w:rPr>
        <w:t>+ Bước 1: Người nộp thuế thuộc các trường hợp khôi phục mã số thuế theo quy định tại Điểm a, b, c, d Khoản 1 Điều 18, khoản 2 Điều 33 Thông tư số 86/2024/TT-BTC ngày 23/12/2024 của Bộ Tài chính, lập hồ sơ và gửi đến cơ quan thuế quản lý trực tiếp để được khôi phục mã số thuế trong thời hạn như sau:</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sz w:val="28"/>
          <w:szCs w:val="24"/>
        </w:rPr>
        <w:t>++ Người nộp thuế quy định tại Khoản 2 Điều 4 Thông tư số 86/2024/TT-BTC ngày 23/12/2024 của Bộ Tài chính bị cơ quan có thẩm quyền thu hồi Giấy phép thành lập và hoạt động hoặc Giấy phép tương đương, cơ quan thuế đã chấm dứt hiệu lực mã số thuế theo quy định, nhưng sau đó cơ quan có thẩm quyền có văn bản hủy bỏ văn bản thu hồi thì người nộp thuế nộp hồ sơ đề nghị khôi phục mã số thuế đến cơ quan thuế quản lý trực tiếp chậm nhất là 10 (mười) ngày làm việc kể từ ngày cơ quan có thẩm quyền ban hành văn bản hủy bỏ văn bản thu hồi;</w:t>
      </w:r>
    </w:p>
    <w:p w:rsidR="00B70C0B" w:rsidRPr="00E849CB" w:rsidRDefault="00B70C0B" w:rsidP="00B70C0B">
      <w:pPr>
        <w:spacing w:before="60" w:after="60"/>
        <w:ind w:firstLine="709"/>
        <w:jc w:val="both"/>
        <w:rPr>
          <w:rFonts w:ascii="Times New Roman" w:hAnsi="Times New Roman"/>
          <w:bCs/>
          <w:iCs/>
          <w:sz w:val="28"/>
          <w:szCs w:val="24"/>
          <w:lang w:val="nl-NL"/>
        </w:rPr>
      </w:pPr>
      <w:r w:rsidRPr="00E849CB">
        <w:rPr>
          <w:rFonts w:ascii="Times New Roman" w:hAnsi="Times New Roman"/>
          <w:sz w:val="28"/>
          <w:szCs w:val="24"/>
        </w:rPr>
        <w:t xml:space="preserve">++ Sau khi cơ quan thuế có Thông báo về việc người nộp thuế không hoạt động tại địa chỉ đã đăng ký nhưng người nộp thuế chưa bị thu hồi Giấy chứng nhận đăng ký doanh nghiệp, Giấy chứng nhận đăng ký hợp tác xã, Giấy chứng nhận đăng ký hoạt động của chi nhánh, văn phòng đại diện, Giấy chứng nhận đăng ký hộ kinh doanh, Giấy phép thành lập và hoạt động hoặc Giấy phép tương đương và chưa bị chấm dứt hiệu lực mã số thuế thì người nộp thuế nộp Văn bản đề nghị khôi phục mã số thuế mẫu số 25/ĐK-TCT ban hành kèm theo Thông tư số 86/2024/TT-BTC ngày 23/12/2024 của Bộ Tài chính đến cơ quan thuế quản lý trực tiếp trước ngày cơ quan thuế ban hành Thông báo về việc chấm dứt hiệu lực mã số thuế theo quy định. </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sz w:val="28"/>
          <w:szCs w:val="24"/>
        </w:rPr>
        <w:t>++ Người nộp thuế quy định tại Khoản 2 Điều 4 Thông tư số 86/2024/TT-BTC ngày 23/12/2024 của Bộ Tài chính khi có nhu cầu tiếp tục hoạt động kinh doanh sau khi đã nộp hồ sơ chấm dứt hiệu lực mã số thuế gửi đến cơ quan thuế nhưng cơ quan thuế chưa ban hành Thông báo về việc chấm dứt hiệu lực mã số thuế theo quy định tại Điều 14, Điều 16 Thông tư số 86/2024/TT-BTC ngày 23/12/2024 của Bộ Tài chính thì người nộp thuế nộp Văn bản đề nghị khôi phục mã số thuế mẫu số 25/ĐK-TCT ban hành kèm theo Thông tư số 86/2024/TT-BTC ngày 23/12/2024 của Bộ Tài chính đến cơ quan thuế quản lý trực tiếp trước ngày cơ quan thuế ban hành Thông báo về việc chấm dứt hiệu lực mã số thuế;</w:t>
      </w:r>
    </w:p>
    <w:p w:rsidR="00B70C0B" w:rsidRPr="00E849CB" w:rsidRDefault="00B70C0B" w:rsidP="00B70C0B">
      <w:pPr>
        <w:spacing w:before="60" w:after="60"/>
        <w:ind w:firstLine="709"/>
        <w:jc w:val="both"/>
        <w:rPr>
          <w:rFonts w:ascii="Times New Roman" w:hAnsi="Times New Roman"/>
          <w:bCs/>
          <w:iCs/>
          <w:sz w:val="28"/>
          <w:szCs w:val="24"/>
          <w:lang w:val="nl-NL"/>
        </w:rPr>
      </w:pPr>
      <w:r w:rsidRPr="00E849CB">
        <w:rPr>
          <w:rFonts w:ascii="Times New Roman" w:hAnsi="Times New Roman"/>
          <w:sz w:val="28"/>
          <w:szCs w:val="24"/>
        </w:rPr>
        <w:t xml:space="preserve">++ </w:t>
      </w:r>
      <w:r w:rsidRPr="00E849CB">
        <w:rPr>
          <w:rFonts w:ascii="Times New Roman" w:hAnsi="Times New Roman"/>
          <w:sz w:val="28"/>
          <w:szCs w:val="24"/>
          <w:lang w:val="nl-NL"/>
        </w:rPr>
        <w:t xml:space="preserve">Doanh nghiệp, hợp tác xã, đơn vị phụ thuộc của doanh nghiệp, đơn vị phụ thuộc của hợp tác xã đã nộp hồ sơ chấm dứt hiệu lực mã số thuế do bị chia, bị hợp nhất, bị sáp nhập, hoặc chấm dứt hoạt động đơn vị phụ thuộc đến cơ quan thuế </w:t>
      </w:r>
      <w:r w:rsidRPr="00E849CB">
        <w:rPr>
          <w:rFonts w:ascii="Times New Roman" w:hAnsi="Times New Roman"/>
          <w:bCs/>
          <w:iCs/>
          <w:sz w:val="28"/>
          <w:szCs w:val="24"/>
          <w:lang w:val="nl-NL"/>
        </w:rPr>
        <w:t xml:space="preserve">theo quy định tại khoản 2 Điều 14 Thông tư này, </w:t>
      </w:r>
      <w:r w:rsidRPr="00E849CB">
        <w:rPr>
          <w:rFonts w:ascii="Times New Roman" w:hAnsi="Times New Roman"/>
          <w:sz w:val="28"/>
          <w:szCs w:val="24"/>
          <w:lang w:val="nl-NL"/>
        </w:rPr>
        <w:t xml:space="preserve">sau đó có văn bản hủy Quyết định chia, hợp đồng sáp nhập, hợp đồng hợp nhất hoặc văn bản hủy quyết định chấm dứt hoạt </w:t>
      </w:r>
      <w:r w:rsidRPr="00E849CB">
        <w:rPr>
          <w:rFonts w:ascii="Times New Roman" w:hAnsi="Times New Roman"/>
          <w:sz w:val="28"/>
          <w:szCs w:val="24"/>
          <w:lang w:val="nl-NL"/>
        </w:rPr>
        <w:lastRenderedPageBreak/>
        <w:t>động đơn vị phụ thuộc và người nộp thuế chưa nộp hồ sơ chấm dứt hoạt động đến cơ quan đăng ký kinh doanh thì người nộp thuế nộp hồ sơ đề nghị khôi phục mã số thuế đến cơ quan thuế quản lý trực tiếp</w:t>
      </w:r>
      <w:r w:rsidRPr="00E849CB">
        <w:rPr>
          <w:rFonts w:ascii="Times New Roman" w:hAnsi="Times New Roman"/>
          <w:bCs/>
          <w:iCs/>
          <w:sz w:val="28"/>
          <w:szCs w:val="24"/>
          <w:lang w:val="nl-NL"/>
        </w:rPr>
        <w:t>.</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sz w:val="28"/>
          <w:szCs w:val="24"/>
        </w:rPr>
        <w:t>++ Đối với trường hợp hồ sơ đăng ký thuế điện tử: Người nộp thuế (NNT) truy cập vào Cổng thông tin điện tử mà người nộp thuế lựa chọn (Cổng thông tin điện tử của Tổng cục Thuế/Cổng thông tin điện tử của cơ quan nhà nước có thẩm quyền bao gồm Cổng dịch vụ công quốc gia, Cổng dịch vụ công Cấp Bộ, cấp tỉnh theo quy định về thực hiện cơ chế một cửa, một cửa liên thông trong giải quyết thủ tục hành chính và đã được kết nối với Cổng thông tin điện tử của Tổng cục Thuế/Cổng thông tin của tổ chức cung cấp dịch vụ T-VAN) để khai tờ khai và gửi kèm các hồ sơ theo quy định dưới dạng điện tử (nếu có), ký điện tử và gửi đến cơ quan thuế qua Cổng thông tin điện tử mà người nộp thuế lựa chọn.</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sz w:val="28"/>
          <w:szCs w:val="24"/>
        </w:rPr>
        <w:t>+ Bước 2: Cơ quan thuế tiếp nhận:</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sz w:val="28"/>
          <w:szCs w:val="24"/>
        </w:rPr>
        <w:t>++ Đối với hồ sơ bằng giấy:</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sz w:val="28"/>
          <w:szCs w:val="24"/>
        </w:rPr>
        <w:t xml:space="preserve">+++ Trường hợp hồ sơ được nộp trực tiếp tại cơ quan thuế: Công chức thuế </w:t>
      </w:r>
      <w:r w:rsidRPr="00E849CB">
        <w:rPr>
          <w:rFonts w:ascii="Times New Roman" w:hAnsi="Times New Roman"/>
          <w:sz w:val="28"/>
          <w:szCs w:val="24"/>
          <w:lang w:val="nl-NL"/>
        </w:rPr>
        <w:t>kiểm tra hồ sơ đăng ký thuế. Trường hợp hồ sơ đầy đủ theo quy định, công chức thuế</w:t>
      </w:r>
      <w:r w:rsidRPr="00E849CB">
        <w:rPr>
          <w:rFonts w:ascii="Times New Roman" w:hAnsi="Times New Roman"/>
          <w:sz w:val="28"/>
          <w:szCs w:val="24"/>
        </w:rPr>
        <w:t xml:space="preserve"> tiếp nhận và đóng dấu tiếp nhận vào hồ sơ đăng ký thuế, ghi rõ ngày nhận hồ sơ, số lượng tài liệu theo bảng kê danh mục hồ sơ; lập phiếu tiếp nhận và hẹn trả kết quả, thời hạn xử lý hồ sơ đã tiếp nhận. </w:t>
      </w:r>
      <w:r w:rsidRPr="00E849CB">
        <w:rPr>
          <w:rFonts w:ascii="Times New Roman" w:hAnsi="Times New Roman"/>
          <w:sz w:val="28"/>
          <w:szCs w:val="24"/>
          <w:lang w:val="nl-NL"/>
        </w:rPr>
        <w:t>Trường hợp hồ sơ không đầy đủ theo quy định, công chức thuế không tiếp nhận và hướng dẫn người nộp thuế hoàn thiện hồ sơ.</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sz w:val="28"/>
          <w:szCs w:val="24"/>
        </w:rPr>
        <w:t>+++ Trường hợp hồ sơ gửi bằng đường bưu chính: Công chức thuế đóng dấu tiếp nhận, ghi ngày nhận hồ sơ vào hồ sơ và ghi số văn thư của cơ quan thuế. Trường hợp hồ sơ không đầy đủ cần phải giải trình, bổ sung thông tin, tài liệu, cơ quan thuế thông báo cho người nộp thuế theo mẫu số 01/TB-BSTT-NNT tại Phụ lục II ban hành kèm theo Nghị định số 126/2020/NĐ-CP ngày 19/10/2020 của Chính phủ trong thời hạn 02 (hai) ngày làm việc kể từ ngày tiếp nhận hồ sơ.</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sz w:val="28"/>
          <w:szCs w:val="24"/>
        </w:rPr>
        <w:t>++ Đối với hồ sơ điện tử:</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sz w:val="28"/>
          <w:szCs w:val="24"/>
        </w:rPr>
        <w:t>Cơ quan thuế thực hiện tiếp nhận hồ sơ qua Cổng thông tin điện tử của Tổng cục Thuế, thực hiện kiểm tra, giải quyết hồ sơ thông qua hệ thống xử lý dữ liệu điện tử của cơ quan thuế.</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sz w:val="28"/>
          <w:szCs w:val="24"/>
        </w:rPr>
        <w:t>++++ Tiếp nhận hồ sơ: Cổng thông tin điện tử của Tổng cục Thuế gửi thông báo tiếp nhận hồ sơ cho NNT qua Cổng thông tin điện tử mà người nộp thuế lựa chọn lập và gửi hồ sơ (Cổng thông tin điện tử của Tổng cục Thuế/Cổng thông tin điện tử của cơ quan nhà nước có thẩm quyền hoặc tổ chức cung cấp dịch vụ T-VAN) chậm nhất 15 phút kể từ khi nhận được hồ sơ đăng ký thuế điện tử của người nộp thuế.</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sz w:val="28"/>
          <w:szCs w:val="24"/>
        </w:rPr>
        <w:lastRenderedPageBreak/>
        <w:t>++++ Kiểm tra, giải quyết hồ sơ: Cơ quan thuế thực hiện kiểm tra, giải quyết hồ sơ của người nộp thuế theo quy định của pháp luật về đăng ký thuế và trả kết quả giải quyết qua Cổng thông tin điện tử mà người nộp thuế lựa chọn lập và gửi hồ sơ.</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sz w:val="28"/>
          <w:szCs w:val="24"/>
        </w:rPr>
        <w:t>+++++ Trường hợp hồ sơ đầy đủ, đúng thủ tục theo quy định: Cơ quan thuế gửi kết quả giải quyết hồ sơ đến Cổng thông tin điện tử mà người nộp thuế lựa chọn lập và gửi hồ sơ theo thời hạn quy định tại Thông tư số 86/2024/TT-BTC ngày 23/12/2024</w:t>
      </w:r>
      <w:r w:rsidRPr="00E849CB">
        <w:rPr>
          <w:rFonts w:ascii="Times New Roman" w:hAnsi="Times New Roman"/>
          <w:i/>
          <w:sz w:val="28"/>
          <w:szCs w:val="24"/>
        </w:rPr>
        <w:t xml:space="preserve"> </w:t>
      </w:r>
      <w:r w:rsidRPr="00E849CB">
        <w:rPr>
          <w:rFonts w:ascii="Times New Roman" w:hAnsi="Times New Roman"/>
          <w:sz w:val="28"/>
          <w:szCs w:val="24"/>
        </w:rPr>
        <w:t>của Bộ Tài chính.</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sz w:val="28"/>
          <w:szCs w:val="24"/>
        </w:rPr>
        <w:t>+++++ Trường hợp hồ sơ chưa đầy đủ, chưa đúng thủ tục theo quy định: cơ quan thuế gửi thông báo về việc không chấp nhận hồ sơ, gửi đến Cổng thông tin điện tử mà người nộp thuế lựa chọn lập và gửi hồ sơ trong thời hạn 02 (hai) ngày làm việc kể từ ngày ghi trên Thông báo tiếp nhận hồ sơ.</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b/>
          <w:bCs/>
          <w:sz w:val="28"/>
          <w:szCs w:val="24"/>
        </w:rPr>
        <w:t>- Cách thức thực hiện:</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sz w:val="28"/>
          <w:szCs w:val="24"/>
        </w:rPr>
        <w:t>+ Nộp trực tiếp tại trụ sở Cơ quan thuế;</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sz w:val="28"/>
          <w:szCs w:val="24"/>
        </w:rPr>
        <w:t>+ Hoặc gửi qua hệ thống bưu chính;</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sz w:val="28"/>
          <w:szCs w:val="24"/>
        </w:rPr>
        <w:t xml:space="preserve">+ Hoặc bằng phương thức điện tử qua Cổng thông tin điện tử của Tổng cục Thuế/Cổng thông tin điện tử của cơ quan nhà nước có thẩm quyền bao gồm Cổng dịch vụ công quốc gia, Cổng dịch vụ công cấp Bộ, cấp tỉnh theo quy định về thực hiện cơ chế một cửa, một cửa liên thông trong giải quyết thủ tục hành chính và đã được kết nối với Cổng thông tin điện tử của Tổng cục Thuế/Cổng thông tin của tổ chức cung cấp dịch vụ T-VAN theo quy định tại Thông tư số 19/2021/TT-BTC </w:t>
      </w:r>
      <w:r w:rsidRPr="00E849CB">
        <w:rPr>
          <w:rFonts w:ascii="Times New Roman" w:hAnsi="Times New Roman"/>
          <w:iCs/>
          <w:sz w:val="28"/>
          <w:szCs w:val="24"/>
        </w:rPr>
        <w:t xml:space="preserve">và </w:t>
      </w:r>
      <w:r w:rsidRPr="00E849CB">
        <w:rPr>
          <w:rFonts w:ascii="Times New Roman" w:hAnsi="Times New Roman"/>
          <w:iCs/>
          <w:color w:val="000000"/>
          <w:sz w:val="28"/>
          <w:szCs w:val="24"/>
        </w:rPr>
        <w:t>Thông tư số 46/2024/TT-BTC ngày 09/07/2024 sửa đổi, bổ sung một số điều của Thông tư số 19/2021/TT-BTC ngày 18/3/2021 hướng dẫn giao dịch điện tử trong lĩnh vực thuế</w:t>
      </w:r>
      <w:r w:rsidRPr="00E849CB">
        <w:rPr>
          <w:rFonts w:ascii="Times New Roman" w:hAnsi="Times New Roman"/>
          <w:iCs/>
          <w:sz w:val="28"/>
          <w:szCs w:val="24"/>
          <w:lang w:val="am-ET"/>
        </w:rPr>
        <w:t xml:space="preserve"> của Bộ Tài chính</w:t>
      </w:r>
      <w:r w:rsidRPr="00E849CB">
        <w:rPr>
          <w:rFonts w:ascii="Times New Roman" w:hAnsi="Times New Roman"/>
          <w:sz w:val="28"/>
          <w:szCs w:val="24"/>
        </w:rPr>
        <w:t>.</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b/>
          <w:bCs/>
          <w:sz w:val="28"/>
          <w:szCs w:val="24"/>
        </w:rPr>
        <w:t>- Thành phần, số lượng hồ sơ:</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sz w:val="28"/>
          <w:szCs w:val="24"/>
        </w:rPr>
        <w:t xml:space="preserve">+ </w:t>
      </w:r>
      <w:r w:rsidRPr="00E849CB">
        <w:rPr>
          <w:rFonts w:ascii="Times New Roman" w:hAnsi="Times New Roman"/>
          <w:i/>
          <w:iCs/>
          <w:sz w:val="28"/>
          <w:szCs w:val="24"/>
        </w:rPr>
        <w:t>Thành phần hồ sơ, gồm:</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sz w:val="28"/>
          <w:szCs w:val="24"/>
        </w:rPr>
        <w:t>++ Văn bản đề nghị khôi phục mã số thuế mẫu số 25/ĐK-TCT ban hành kèm theo Thông tư số 86/2024/TT-BTC ngày 23/12/2024</w:t>
      </w:r>
      <w:r w:rsidRPr="00E849CB">
        <w:rPr>
          <w:rFonts w:ascii="Times New Roman" w:hAnsi="Times New Roman"/>
          <w:i/>
          <w:sz w:val="28"/>
          <w:szCs w:val="24"/>
        </w:rPr>
        <w:t xml:space="preserve"> </w:t>
      </w:r>
      <w:r w:rsidRPr="00E849CB">
        <w:rPr>
          <w:rFonts w:ascii="Times New Roman" w:hAnsi="Times New Roman"/>
          <w:sz w:val="28"/>
          <w:szCs w:val="24"/>
        </w:rPr>
        <w:t>của Bộ Tài chính.</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sz w:val="28"/>
          <w:szCs w:val="24"/>
        </w:rPr>
        <w:t>++ Bản sao không cần chứng thực văn bản hủy bỏ văn bản thu hồi Giấy phép thành lập và hoạt động hoặc Giấy phép tương đương của cơ quan có thẩm quyền (đối với trường hợp tổ chức kinh tế, tổ chức khác đề nghị khôi phục mã số thuế do cơ quan có thẩm quyền có văn bản hủy bỏ văn bản thu hồi Giấy phép thành lập và hoạt động hoặc Giấy phép tương đương);</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sz w:val="28"/>
          <w:szCs w:val="24"/>
        </w:rPr>
        <w:t xml:space="preserve">++ Bản sao văn bản hủy bỏ Quyết định chia, Hợp đồng sáp nhập, Hợp đồng hợp nhất; </w:t>
      </w:r>
      <w:r w:rsidRPr="00E849CB">
        <w:rPr>
          <w:rFonts w:ascii="Times New Roman" w:hAnsi="Times New Roman"/>
          <w:sz w:val="28"/>
          <w:szCs w:val="24"/>
          <w:lang w:val="nl-NL"/>
        </w:rPr>
        <w:t>hoặc bản sao văn bản hủy quyết định chấm dứt hoạt động đơn vị phụ thuộc.</w:t>
      </w:r>
      <w:r w:rsidRPr="00E849CB">
        <w:rPr>
          <w:rFonts w:ascii="Times New Roman" w:hAnsi="Times New Roman"/>
          <w:sz w:val="28"/>
          <w:szCs w:val="24"/>
        </w:rPr>
        <w:t xml:space="preserve"> (đối với trường hợp </w:t>
      </w:r>
      <w:r w:rsidRPr="00E849CB">
        <w:rPr>
          <w:rFonts w:ascii="Times New Roman" w:hAnsi="Times New Roman"/>
          <w:sz w:val="28"/>
          <w:szCs w:val="24"/>
          <w:lang w:val="nl-NL"/>
        </w:rPr>
        <w:t xml:space="preserve">Doanh nghiệp, hợp tác xã, đơn vị phụ thuộc của doanh nghiệp, đơn vị phụ thuộc của hợp tác xã đã nộp hồ sơ chấm dứt hiệu lực mã số thuế do bị </w:t>
      </w:r>
      <w:r w:rsidRPr="00E849CB">
        <w:rPr>
          <w:rFonts w:ascii="Times New Roman" w:hAnsi="Times New Roman"/>
          <w:sz w:val="28"/>
          <w:szCs w:val="24"/>
          <w:lang w:val="nl-NL"/>
        </w:rPr>
        <w:lastRenderedPageBreak/>
        <w:t>chia, bị hợp nhất, bị sáp nhập, hoặc chấm dứt hoạt động đơn vị phụ thuộc đến cơ quan thuế</w:t>
      </w:r>
      <w:r w:rsidRPr="00E849CB">
        <w:rPr>
          <w:rFonts w:ascii="Times New Roman" w:hAnsi="Times New Roman"/>
          <w:bCs/>
          <w:iCs/>
          <w:sz w:val="28"/>
          <w:szCs w:val="24"/>
          <w:lang w:val="nl-NL"/>
        </w:rPr>
        <w:t xml:space="preserve">, </w:t>
      </w:r>
      <w:r w:rsidRPr="00E849CB">
        <w:rPr>
          <w:rFonts w:ascii="Times New Roman" w:hAnsi="Times New Roman"/>
          <w:sz w:val="28"/>
          <w:szCs w:val="24"/>
          <w:lang w:val="nl-NL"/>
        </w:rPr>
        <w:t>sau đó có văn bản hủy Quyết định chia, hợp đồng sáp nhập, hợp đồng hợp nhất hoặc văn bản hủy quyết định chấm dứt hoạt động đơn vị phụ thuộc và người nộp thuế chưa nộp hồ sơ chấm dứt hoạt động đến cơ quan đăng ký kinh doanh</w:t>
      </w:r>
      <w:r w:rsidRPr="00E849CB">
        <w:rPr>
          <w:rFonts w:ascii="Times New Roman" w:hAnsi="Times New Roman"/>
          <w:sz w:val="28"/>
          <w:szCs w:val="24"/>
        </w:rPr>
        <w:t>).</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bCs/>
          <w:iCs/>
          <w:sz w:val="28"/>
          <w:szCs w:val="24"/>
          <w:lang w:val="nl-NL"/>
        </w:rPr>
        <w:t xml:space="preserve">++ Trường hợp người nộp thuế đã thay đổi địa chỉ trụ sở nhưng không đăng ký thay đổi thông tin với cơ quan thuế hoặc cơ quan đăng ký kinh doanh, </w:t>
      </w:r>
      <w:r w:rsidRPr="00E849CB">
        <w:rPr>
          <w:rFonts w:ascii="Times New Roman" w:hAnsi="Times New Roman"/>
          <w:bCs/>
          <w:sz w:val="28"/>
          <w:szCs w:val="24"/>
        </w:rPr>
        <w:t>người nộp thuế phải ghi địa chỉ trụ sở hiện tại và giải trình lý do trong văn bản đề nghị khôi phục mã số thuế, đồng thời nộp kèm hồ sơ thay đổi thông tin đăng ký thuế theo quy định (đối với NNT đề nghị khôi phục mã số thuế s</w:t>
      </w:r>
      <w:r w:rsidRPr="00E849CB">
        <w:rPr>
          <w:rFonts w:ascii="Times New Roman" w:hAnsi="Times New Roman"/>
          <w:sz w:val="28"/>
          <w:szCs w:val="24"/>
        </w:rPr>
        <w:t>au khi cơ quan thuế có Thông báo về việc người nộp thuế không hoạt động tại địa chỉ đã đăng ký).</w:t>
      </w:r>
      <w:r w:rsidRPr="00E849CB">
        <w:rPr>
          <w:rFonts w:ascii="Times New Roman" w:hAnsi="Times New Roman"/>
          <w:bCs/>
          <w:sz w:val="28"/>
          <w:szCs w:val="24"/>
        </w:rPr>
        <w:t xml:space="preserve"> </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sz w:val="28"/>
          <w:szCs w:val="24"/>
        </w:rPr>
        <w:t xml:space="preserve">+ </w:t>
      </w:r>
      <w:r w:rsidRPr="00E849CB">
        <w:rPr>
          <w:rFonts w:ascii="Times New Roman" w:hAnsi="Times New Roman"/>
          <w:i/>
          <w:iCs/>
          <w:sz w:val="28"/>
          <w:szCs w:val="24"/>
        </w:rPr>
        <w:t>Số lượng hồ sơ:</w:t>
      </w:r>
      <w:r w:rsidRPr="00E849CB">
        <w:rPr>
          <w:rFonts w:ascii="Times New Roman" w:hAnsi="Times New Roman"/>
          <w:sz w:val="28"/>
          <w:szCs w:val="24"/>
        </w:rPr>
        <w:t xml:space="preserve"> 01 (bộ).</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b/>
          <w:bCs/>
          <w:sz w:val="28"/>
          <w:szCs w:val="24"/>
        </w:rPr>
        <w:t>- Thời hạn giải quyết:</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sz w:val="28"/>
          <w:szCs w:val="24"/>
        </w:rPr>
        <w:t>+ Trong thời hạn 03 (ba) ngày làm việc kể từ ngày cơ quan thuế nhận đủ hồ sơ đề nghị khôi phục mã số thuế của người nộp thuế đối với trường hợp quy định tại Điểm a Khoản 1 Điều 18 Thông tư số 86/2024/TT-BTC ngày 23/12/2024 của Bộ Tài chính; hoặc kể từ ngày người nộp thuế chấp hành đầy đủ các hành vi vi phạm hành chính về thuế và hóa đơn, nộp đủ số tiền thuế và các khoản thu khác thuộc ngân sách nhà nước phải nộp hoặc còn nợ (trừ một số trường hợp không phải hoàn thành nợ thuế và các khoản thu khác thuộc ngân sách nhà nước theo quy định tại Khoản 4 Điều 6 Nghị định số 126/2020/NĐ-CP ngày 19/10/2020 của Chính phủ quy định chi tiết một số điều của Luật Quản lý thuế) đối với trường hợp quy định tại Điểm b, c, d Khoản 1 Điều 18 Thông tư số 86/2024/TT-BTC ngày 23/12/2024 của Bộ Tài chính.</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b/>
          <w:bCs/>
          <w:sz w:val="28"/>
          <w:szCs w:val="24"/>
        </w:rPr>
        <w:t>- Đối tượng thực hiện thủ tục hành chính:</w:t>
      </w:r>
      <w:r w:rsidRPr="00E849CB">
        <w:rPr>
          <w:rFonts w:ascii="Times New Roman" w:hAnsi="Times New Roman"/>
          <w:sz w:val="28"/>
          <w:szCs w:val="24"/>
        </w:rPr>
        <w:t xml:space="preserve"> Doanh nghiệp, hợp tác xã, tổ chức kinh tế, tổ chức khác, hộ kinh doanh.</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b/>
          <w:bCs/>
          <w:sz w:val="28"/>
          <w:szCs w:val="24"/>
        </w:rPr>
        <w:t>- Cơ quan thực hiện thủ tục hành chính:</w:t>
      </w:r>
      <w:r w:rsidRPr="00E849CB">
        <w:rPr>
          <w:rFonts w:ascii="Times New Roman" w:hAnsi="Times New Roman"/>
          <w:sz w:val="28"/>
          <w:szCs w:val="24"/>
        </w:rPr>
        <w:t xml:space="preserve"> Cục Thuế/Chi cục Thuế.</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b/>
          <w:bCs/>
          <w:sz w:val="28"/>
          <w:szCs w:val="24"/>
        </w:rPr>
        <w:t>- Kết quả thực hiện thủ tục hành chính:</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sz w:val="28"/>
          <w:szCs w:val="24"/>
        </w:rPr>
        <w:t>+ Trường hợp NNT được khôi phục MST:</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sz w:val="28"/>
          <w:szCs w:val="24"/>
        </w:rPr>
        <w:t>++ Thông báo khôi phục mã số thuế mẫu số 19/TB- ĐKT ban hành kèm theo Thông tư số 86/2024/TT-BTC ngày 23/12/2024 của Bộ Tài chính.</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sz w:val="28"/>
          <w:szCs w:val="24"/>
        </w:rPr>
        <w:t>++ Thông báo về việc mã số thuế được khôi phục theo đơn vị chủ quản mẫu số 37/TB-ĐKT ban hành kèm theo Thông tư số 86/2024/TT-BTC ngày 23/12/2024 của Bộ Tài chính (nếu NNT được khôi phục MST là đơn vị chủ quản).</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sz w:val="28"/>
          <w:szCs w:val="24"/>
        </w:rPr>
        <w:t>++ Giấy chứng nhận đăng ký thuế hoặc Thông báo mã số thuế cho người nộp thuế trong trường hợp người nộp thuế đã nộp bản gốc cho cơ quan thuế theo hồ sơ chấm dứt hiệu lực mã số thuế.</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sz w:val="28"/>
          <w:szCs w:val="24"/>
        </w:rPr>
        <w:t>+ Trường hợp người nộp thuế không được khôi phục mã số thuế:</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sz w:val="28"/>
          <w:szCs w:val="24"/>
        </w:rPr>
        <w:lastRenderedPageBreak/>
        <w:t>++ Thông báo về việc mã số thuế không được khôi phục mẫu số 38/TB- ĐKT ban hành kèm theo Thông tư số 86/2024/TT-BTC ngày 23/12/2024  của Bộ Tài chính.</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b/>
          <w:bCs/>
          <w:sz w:val="28"/>
          <w:szCs w:val="24"/>
        </w:rPr>
        <w:t>- Phí, lệ phí:</w:t>
      </w:r>
      <w:r w:rsidRPr="00E849CB">
        <w:rPr>
          <w:rFonts w:ascii="Times New Roman" w:hAnsi="Times New Roman"/>
          <w:sz w:val="28"/>
          <w:szCs w:val="24"/>
        </w:rPr>
        <w:t xml:space="preserve"> Không.</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b/>
          <w:bCs/>
          <w:sz w:val="28"/>
          <w:szCs w:val="24"/>
        </w:rPr>
        <w:t xml:space="preserve">- Tên mẫu đơn, mẫu tờ khai: </w:t>
      </w:r>
      <w:r w:rsidRPr="00E849CB">
        <w:rPr>
          <w:rFonts w:ascii="Times New Roman" w:hAnsi="Times New Roman"/>
          <w:sz w:val="28"/>
          <w:szCs w:val="24"/>
        </w:rPr>
        <w:t>Văn bản đề nghị khôi phục mã số thuế mẫu số 25/ĐK-TCT ban hành kèm theo Thông tư số 86/2024/TT-BTC ngày 23/12/2024 của Bộ Tài chính.</w:t>
      </w:r>
    </w:p>
    <w:p w:rsidR="00B70C0B" w:rsidRPr="00E849CB" w:rsidRDefault="00B70C0B" w:rsidP="00B70C0B">
      <w:pPr>
        <w:spacing w:before="60" w:after="60"/>
        <w:ind w:firstLine="709"/>
        <w:jc w:val="both"/>
        <w:rPr>
          <w:rFonts w:ascii="Times New Roman" w:hAnsi="Times New Roman"/>
          <w:sz w:val="28"/>
          <w:szCs w:val="24"/>
          <w:u w:val="single"/>
        </w:rPr>
      </w:pPr>
      <w:r w:rsidRPr="00E849CB">
        <w:rPr>
          <w:rFonts w:ascii="Times New Roman" w:hAnsi="Times New Roman"/>
          <w:b/>
          <w:bCs/>
          <w:sz w:val="28"/>
          <w:szCs w:val="24"/>
        </w:rPr>
        <w:t>- Yêu cầu, điều kiện thực hiện thủ tục hành chính:</w:t>
      </w:r>
      <w:r w:rsidRPr="00E849CB">
        <w:rPr>
          <w:rFonts w:ascii="Times New Roman" w:hAnsi="Times New Roman"/>
          <w:sz w:val="28"/>
          <w:szCs w:val="24"/>
        </w:rPr>
        <w:t xml:space="preserve"> Trường hợp người nộp thuế lựa chọn và gửi hồ sơ đến cơ quan thuế thông qua giao dịch điện tử thì phải tuân thủ đúng các quy định của pháp luật về giao dịch điện tử, đồng thời đăng ký và đảm bảo đầy đủ các điều kiện thực hiện giao dịch điện tử trong lĩnh vực thuế theo quy định tại Thông tư số 19/2021/TT-BTC ngày 18/3/2021 của Bộ Tài chính </w:t>
      </w:r>
      <w:r w:rsidRPr="00E849CB">
        <w:rPr>
          <w:rFonts w:ascii="Times New Roman" w:hAnsi="Times New Roman"/>
          <w:iCs/>
          <w:sz w:val="28"/>
          <w:szCs w:val="24"/>
        </w:rPr>
        <w:t xml:space="preserve">và </w:t>
      </w:r>
      <w:r w:rsidRPr="00E849CB">
        <w:rPr>
          <w:rFonts w:ascii="Times New Roman" w:hAnsi="Times New Roman"/>
          <w:iCs/>
          <w:color w:val="000000"/>
          <w:sz w:val="28"/>
          <w:szCs w:val="24"/>
        </w:rPr>
        <w:t xml:space="preserve">Thông tư số 46/2024/TT-BTC ngày 09/07/2024 sửa đổi, bổ sung một số điều của Thông tư số 19/2021/TT-BTC ngày 18/3/2021 </w:t>
      </w:r>
      <w:r w:rsidRPr="00E849CB">
        <w:rPr>
          <w:rFonts w:ascii="Times New Roman" w:hAnsi="Times New Roman"/>
          <w:sz w:val="28"/>
          <w:szCs w:val="24"/>
        </w:rPr>
        <w:t>của Bộ Tài chính.</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b/>
          <w:bCs/>
          <w:sz w:val="28"/>
          <w:szCs w:val="24"/>
        </w:rPr>
        <w:t>- Căn cứ pháp lý của thủ tục hành chính:</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sz w:val="28"/>
          <w:szCs w:val="24"/>
        </w:rPr>
        <w:t>+ Luật Quản lý thuế ngày 13/06/2019; Luật sửa đổi, bổ sung một số điều của luật chứng khoán, luật kế toán, luật kiểm toán độc lập, luật ngân sách nhà nước, luật quản lý, sử dụng, tài sản công, luật quản lý thuế, luật thuế thu nhập cá nhân, luật dữ trữ quốc, luật xử lý vi phạm hành chính ngày 29/11/2024;</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sz w:val="28"/>
          <w:szCs w:val="24"/>
        </w:rPr>
        <w:t xml:space="preserve">+ Thông tư số 19/2021/TT-BTC ngày 18/03/2021 của Bộ Tài chính hướng dẫn Giao dịch điện tử trong lĩnh vực thuế; </w:t>
      </w:r>
      <w:r w:rsidRPr="00E849CB">
        <w:rPr>
          <w:rFonts w:ascii="Times New Roman" w:hAnsi="Times New Roman"/>
          <w:iCs/>
          <w:color w:val="000000"/>
          <w:sz w:val="28"/>
          <w:szCs w:val="24"/>
        </w:rPr>
        <w:t xml:space="preserve">Thông tư số 46/2024/TT-BTC ngày 09/07/2024 sửa đổi, bổ sung một số điều của Thông tư số 19/2021/TT-BTC ngày 18/3/2021 </w:t>
      </w:r>
      <w:r w:rsidRPr="00E849CB">
        <w:rPr>
          <w:rFonts w:ascii="Times New Roman" w:hAnsi="Times New Roman"/>
          <w:iCs/>
          <w:sz w:val="28"/>
          <w:szCs w:val="24"/>
          <w:lang w:val="am-ET"/>
        </w:rPr>
        <w:t>của Bộ Tài chính</w:t>
      </w:r>
      <w:r w:rsidRPr="00E849CB">
        <w:rPr>
          <w:rFonts w:ascii="Times New Roman" w:hAnsi="Times New Roman"/>
          <w:iCs/>
          <w:color w:val="000000"/>
          <w:sz w:val="28"/>
          <w:szCs w:val="24"/>
        </w:rPr>
        <w:t xml:space="preserve"> hướng dẫn giao dịch điện tử trong lĩnh vực thuế</w:t>
      </w:r>
      <w:r w:rsidRPr="00E849CB">
        <w:rPr>
          <w:rFonts w:ascii="Times New Roman" w:hAnsi="Times New Roman"/>
          <w:sz w:val="28"/>
          <w:szCs w:val="24"/>
        </w:rPr>
        <w:t>.</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sz w:val="28"/>
          <w:szCs w:val="24"/>
        </w:rPr>
        <w:t>+Thông tư số 86/2024/TT-BTC ngày 23/12/2024 của Bộ Tài chính quy định về đăng ký thuế.</w:t>
      </w:r>
    </w:p>
    <w:p w:rsidR="00B70C0B" w:rsidRPr="00E849CB" w:rsidRDefault="00B70C0B" w:rsidP="00B70C0B">
      <w:pPr>
        <w:spacing w:before="60" w:after="60"/>
        <w:ind w:firstLine="709"/>
        <w:jc w:val="both"/>
        <w:rPr>
          <w:rFonts w:ascii="Times New Roman" w:hAnsi="Times New Roman"/>
          <w:sz w:val="28"/>
          <w:szCs w:val="24"/>
        </w:rPr>
      </w:pPr>
      <w:r w:rsidRPr="00E849CB">
        <w:rPr>
          <w:rFonts w:ascii="Times New Roman" w:hAnsi="Times New Roman"/>
          <w:b/>
          <w:bCs/>
          <w:sz w:val="28"/>
          <w:szCs w:val="24"/>
        </w:rPr>
        <w:t>- Mẫu đơn, mẫu tờ khai đính kèm:</w:t>
      </w:r>
    </w:p>
    <w:p w:rsidR="00B70C0B" w:rsidRPr="00E849CB" w:rsidRDefault="00B70C0B" w:rsidP="00B70C0B">
      <w:pPr>
        <w:spacing w:before="60" w:after="60"/>
        <w:ind w:firstLine="709"/>
        <w:jc w:val="both"/>
        <w:rPr>
          <w:rFonts w:ascii="Times New Roman" w:hAnsi="Times New Roman"/>
          <w:sz w:val="28"/>
          <w:szCs w:val="24"/>
        </w:rPr>
      </w:pPr>
    </w:p>
    <w:p w:rsidR="00B70C0B" w:rsidRDefault="00B70C0B" w:rsidP="00B70C0B">
      <w:pPr>
        <w:spacing w:before="60" w:after="60"/>
        <w:jc w:val="both"/>
        <w:rPr>
          <w:rFonts w:ascii="Times New Roman" w:hAnsi="Times New Roman"/>
          <w:sz w:val="24"/>
          <w:szCs w:val="24"/>
        </w:rPr>
      </w:pPr>
    </w:p>
    <w:p w:rsidR="00B70C0B" w:rsidRDefault="00B70C0B" w:rsidP="00B70C0B">
      <w:pPr>
        <w:spacing w:before="60" w:after="60"/>
        <w:jc w:val="both"/>
        <w:rPr>
          <w:rFonts w:ascii="Times New Roman" w:hAnsi="Times New Roman"/>
          <w:sz w:val="24"/>
          <w:szCs w:val="24"/>
        </w:rPr>
      </w:pPr>
    </w:p>
    <w:p w:rsidR="00B70C0B" w:rsidRDefault="00B70C0B" w:rsidP="00B70C0B">
      <w:pPr>
        <w:spacing w:before="60" w:after="60"/>
        <w:jc w:val="both"/>
        <w:rPr>
          <w:rFonts w:ascii="Times New Roman" w:hAnsi="Times New Roman"/>
          <w:sz w:val="24"/>
          <w:szCs w:val="24"/>
        </w:rPr>
      </w:pPr>
    </w:p>
    <w:p w:rsidR="00B70C0B" w:rsidRDefault="00B70C0B" w:rsidP="00B70C0B">
      <w:pPr>
        <w:spacing w:before="60" w:after="60"/>
        <w:jc w:val="both"/>
        <w:rPr>
          <w:rFonts w:ascii="Times New Roman" w:hAnsi="Times New Roman"/>
          <w:sz w:val="24"/>
          <w:szCs w:val="24"/>
        </w:rPr>
      </w:pPr>
    </w:p>
    <w:p w:rsidR="00B70C0B" w:rsidRDefault="00B70C0B" w:rsidP="00B70C0B">
      <w:pPr>
        <w:spacing w:before="60" w:after="60"/>
        <w:jc w:val="both"/>
        <w:rPr>
          <w:rFonts w:ascii="Times New Roman" w:hAnsi="Times New Roman"/>
          <w:sz w:val="24"/>
          <w:szCs w:val="24"/>
        </w:rPr>
      </w:pPr>
    </w:p>
    <w:p w:rsidR="00B70C0B" w:rsidRDefault="00B70C0B" w:rsidP="00B70C0B">
      <w:pPr>
        <w:spacing w:before="60" w:after="60"/>
        <w:jc w:val="both"/>
        <w:rPr>
          <w:rFonts w:ascii="Times New Roman" w:hAnsi="Times New Roman"/>
          <w:sz w:val="24"/>
          <w:szCs w:val="24"/>
        </w:rPr>
      </w:pPr>
    </w:p>
    <w:p w:rsidR="00B70C0B" w:rsidRDefault="00B70C0B" w:rsidP="00B70C0B">
      <w:pPr>
        <w:spacing w:before="60" w:after="60"/>
        <w:jc w:val="both"/>
        <w:rPr>
          <w:rFonts w:ascii="Times New Roman" w:hAnsi="Times New Roman"/>
          <w:sz w:val="24"/>
          <w:szCs w:val="24"/>
        </w:rPr>
      </w:pPr>
    </w:p>
    <w:p w:rsidR="00B70C0B" w:rsidRDefault="00B70C0B" w:rsidP="00B70C0B">
      <w:pPr>
        <w:spacing w:before="60" w:after="60"/>
        <w:jc w:val="both"/>
        <w:rPr>
          <w:rFonts w:ascii="Times New Roman" w:hAnsi="Times New Roman"/>
          <w:sz w:val="24"/>
          <w:szCs w:val="24"/>
        </w:rPr>
      </w:pPr>
    </w:p>
    <w:p w:rsidR="00B70C0B" w:rsidRDefault="00B70C0B" w:rsidP="00B70C0B">
      <w:pPr>
        <w:spacing w:before="60" w:after="60"/>
        <w:jc w:val="both"/>
        <w:rPr>
          <w:rFonts w:ascii="Times New Roman" w:hAnsi="Times New Roman"/>
          <w:sz w:val="24"/>
          <w:szCs w:val="24"/>
        </w:rPr>
      </w:pPr>
      <w:bookmarkStart w:id="0" w:name="_GoBack"/>
      <w:bookmarkEnd w:id="0"/>
    </w:p>
    <w:p w:rsidR="00B70C0B" w:rsidRDefault="00B70C0B" w:rsidP="00B70C0B">
      <w:pPr>
        <w:spacing w:after="0" w:line="360" w:lineRule="auto"/>
        <w:rPr>
          <w:rFonts w:ascii="Times New Roman" w:hAnsi="Times New Roman"/>
          <w:sz w:val="24"/>
          <w:szCs w:val="24"/>
          <w:lang w:val="nl-NL"/>
        </w:rPr>
      </w:pPr>
    </w:p>
    <w:p w:rsidR="00B70C0B" w:rsidRPr="00DE7B26" w:rsidRDefault="00B70C0B" w:rsidP="00B70C0B">
      <w:pPr>
        <w:spacing w:after="0" w:line="360" w:lineRule="auto"/>
        <w:rPr>
          <w:rFonts w:ascii="Times New Roman" w:hAnsi="Times New Roman"/>
          <w:sz w:val="24"/>
          <w:szCs w:val="24"/>
          <w:lang w:val="nl-NL"/>
        </w:rPr>
      </w:pPr>
    </w:p>
    <w:p w:rsidR="00B70C0B" w:rsidRDefault="00B70C0B" w:rsidP="00B70C0B">
      <w:pPr>
        <w:spacing w:after="0"/>
        <w:jc w:val="center"/>
        <w:rPr>
          <w:rFonts w:ascii="Times New Roman" w:hAnsi="Times New Roman"/>
          <w:b/>
          <w:snapToGrid w:val="0"/>
          <w:sz w:val="24"/>
          <w:szCs w:val="24"/>
          <w:lang w:val="nl-NL"/>
        </w:rPr>
      </w:pPr>
      <w:r w:rsidRPr="00DE7B26">
        <w:rPr>
          <w:rFonts w:ascii="Times New Roman" w:hAnsi="Times New Roman"/>
          <w:noProof/>
          <w:sz w:val="24"/>
          <w:szCs w:val="24"/>
        </w:rPr>
        <mc:AlternateContent>
          <mc:Choice Requires="wps">
            <w:drawing>
              <wp:anchor distT="0" distB="0" distL="114300" distR="114300" simplePos="0" relativeHeight="251659264" behindDoc="0" locked="0" layoutInCell="1" allowOverlap="1" wp14:anchorId="4AD23D0A" wp14:editId="7E7C95A6">
                <wp:simplePos x="0" y="0"/>
                <wp:positionH relativeFrom="column">
                  <wp:posOffset>3514725</wp:posOffset>
                </wp:positionH>
                <wp:positionV relativeFrom="paragraph">
                  <wp:posOffset>-608965</wp:posOffset>
                </wp:positionV>
                <wp:extent cx="2133600" cy="838200"/>
                <wp:effectExtent l="0" t="0" r="19050" b="19050"/>
                <wp:wrapNone/>
                <wp:docPr id="196" name="Rectangle 1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33600" cy="838200"/>
                        </a:xfrm>
                        <a:prstGeom prst="rect">
                          <a:avLst/>
                        </a:prstGeom>
                        <a:solidFill>
                          <a:srgbClr val="FFFFFF"/>
                        </a:solidFill>
                        <a:ln w="9525">
                          <a:solidFill>
                            <a:srgbClr val="000000"/>
                          </a:solidFill>
                          <a:miter lim="800000"/>
                          <a:headEnd/>
                          <a:tailEnd/>
                        </a:ln>
                      </wps:spPr>
                      <wps:txbx>
                        <w:txbxContent>
                          <w:p w:rsidR="00B70C0B" w:rsidRPr="00DE7B26" w:rsidRDefault="00B70C0B" w:rsidP="00B70C0B">
                            <w:pPr>
                              <w:jc w:val="center"/>
                              <w:rPr>
                                <w:rFonts w:ascii="Times New Roman" w:hAnsi="Times New Roman"/>
                                <w:b/>
                                <w:color w:val="000000"/>
                                <w:sz w:val="20"/>
                                <w:szCs w:val="20"/>
                                <w:lang w:val="nl-NL"/>
                              </w:rPr>
                            </w:pPr>
                            <w:r w:rsidRPr="00DE7B26">
                              <w:rPr>
                                <w:rFonts w:ascii="Times New Roman" w:hAnsi="Times New Roman"/>
                                <w:color w:val="000000"/>
                                <w:sz w:val="20"/>
                                <w:szCs w:val="20"/>
                                <w:lang w:val="nl-NL"/>
                              </w:rPr>
                              <w:t>Mẫu số:</w:t>
                            </w:r>
                            <w:r w:rsidRPr="00DE7B26">
                              <w:rPr>
                                <w:rFonts w:ascii="Times New Roman" w:hAnsi="Times New Roman"/>
                                <w:b/>
                                <w:color w:val="000000"/>
                                <w:sz w:val="20"/>
                                <w:szCs w:val="20"/>
                                <w:lang w:val="nl-NL"/>
                              </w:rPr>
                              <w:t xml:space="preserve"> 25/ĐK-TCT</w:t>
                            </w:r>
                          </w:p>
                          <w:p w:rsidR="00B70C0B" w:rsidRPr="00DE7B26" w:rsidRDefault="00B70C0B" w:rsidP="00B70C0B">
                            <w:pPr>
                              <w:jc w:val="center"/>
                              <w:rPr>
                                <w:rFonts w:ascii="Times New Roman" w:hAnsi="Times New Roman"/>
                                <w:b/>
                                <w:color w:val="000000"/>
                                <w:sz w:val="20"/>
                                <w:szCs w:val="20"/>
                                <w:lang w:val="nl-NL"/>
                              </w:rPr>
                            </w:pPr>
                            <w:r w:rsidRPr="00DE7B26">
                              <w:rPr>
                                <w:rFonts w:ascii="Times New Roman" w:hAnsi="Times New Roman"/>
                                <w:i/>
                                <w:sz w:val="20"/>
                                <w:szCs w:val="20"/>
                                <w:lang w:val="nl-NL"/>
                              </w:rPr>
                              <w:t xml:space="preserve">(Kèm theo Thông tư số </w:t>
                            </w:r>
                            <w:r w:rsidRPr="00DE7B26">
                              <w:rPr>
                                <w:rFonts w:ascii="Times New Roman" w:hAnsi="Times New Roman"/>
                                <w:i/>
                                <w:sz w:val="20"/>
                                <w:szCs w:val="20"/>
                                <w:lang w:val="nl-NL"/>
                              </w:rPr>
                              <w:br/>
                              <w:t>86/2024/TT-BTC ngày 23/12/2024</w:t>
                            </w:r>
                            <w:r w:rsidRPr="00DE7B26">
                              <w:rPr>
                                <w:rFonts w:ascii="Times New Roman" w:hAnsi="Times New Roman"/>
                                <w:i/>
                                <w:sz w:val="20"/>
                                <w:szCs w:val="20"/>
                              </w:rPr>
                              <w:t xml:space="preserve"> của Bộ trưởng Bộ Tài chính)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D23D0A" id="Rectangle 196" o:spid="_x0000_s1026" style="position:absolute;left:0;text-align:left;margin-left:276.75pt;margin-top:-47.95pt;width:168pt;height:6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">
                <v:textbox>
                  <w:txbxContent>
                    <w:p w:rsidR="00B70C0B" w:rsidRPr="00DE7B26" w:rsidRDefault="00B70C0B" w:rsidP="00B70C0B">
                      <w:pPr>
                        <w:jc w:val="center"/>
                        <w:rPr>
                          <w:rFonts w:ascii="Times New Roman" w:hAnsi="Times New Roman"/>
                          <w:b/>
                          <w:color w:val="000000"/>
                          <w:sz w:val="20"/>
                          <w:szCs w:val="20"/>
                          <w:lang w:val="nl-NL"/>
                        </w:rPr>
                      </w:pPr>
                      <w:r w:rsidRPr="00DE7B26">
                        <w:rPr>
                          <w:rFonts w:ascii="Times New Roman" w:hAnsi="Times New Roman"/>
                          <w:color w:val="000000"/>
                          <w:sz w:val="20"/>
                          <w:szCs w:val="20"/>
                          <w:lang w:val="nl-NL"/>
                        </w:rPr>
                        <w:t>Mẫu số:</w:t>
                      </w:r>
                      <w:r w:rsidRPr="00DE7B26">
                        <w:rPr>
                          <w:rFonts w:ascii="Times New Roman" w:hAnsi="Times New Roman"/>
                          <w:b/>
                          <w:color w:val="000000"/>
                          <w:sz w:val="20"/>
                          <w:szCs w:val="20"/>
                          <w:lang w:val="nl-NL"/>
                        </w:rPr>
                        <w:t xml:space="preserve"> 25/ĐK-TCT</w:t>
                      </w:r>
                    </w:p>
                    <w:p w:rsidR="00B70C0B" w:rsidRPr="00DE7B26" w:rsidRDefault="00B70C0B" w:rsidP="00B70C0B">
                      <w:pPr>
                        <w:jc w:val="center"/>
                        <w:rPr>
                          <w:rFonts w:ascii="Times New Roman" w:hAnsi="Times New Roman"/>
                          <w:b/>
                          <w:color w:val="000000"/>
                          <w:sz w:val="20"/>
                          <w:szCs w:val="20"/>
                          <w:lang w:val="nl-NL"/>
                        </w:rPr>
                      </w:pPr>
                      <w:r w:rsidRPr="00DE7B26">
                        <w:rPr>
                          <w:rFonts w:ascii="Times New Roman" w:hAnsi="Times New Roman"/>
                          <w:i/>
                          <w:sz w:val="20"/>
                          <w:szCs w:val="20"/>
                          <w:lang w:val="nl-NL"/>
                        </w:rPr>
                        <w:t xml:space="preserve">(Kèm theo Thông tư số </w:t>
                      </w:r>
                      <w:r w:rsidRPr="00DE7B26">
                        <w:rPr>
                          <w:rFonts w:ascii="Times New Roman" w:hAnsi="Times New Roman"/>
                          <w:i/>
                          <w:sz w:val="20"/>
                          <w:szCs w:val="20"/>
                          <w:lang w:val="nl-NL"/>
                        </w:rPr>
                        <w:br/>
                        <w:t>86/2024/TT-BTC ngày 23/12/2024</w:t>
                      </w:r>
                      <w:r w:rsidRPr="00DE7B26">
                        <w:rPr>
                          <w:rFonts w:ascii="Times New Roman" w:hAnsi="Times New Roman"/>
                          <w:i/>
                          <w:sz w:val="20"/>
                          <w:szCs w:val="20"/>
                        </w:rPr>
                        <w:t xml:space="preserve"> của Bộ trưởng Bộ Tài chính)</w:t>
                      </w:r>
                    </w:p>
                  </w:txbxContent>
                </v:textbox>
              </v:rect>
            </w:pict>
          </mc:Fallback>
        </mc:AlternateContent>
      </w:r>
    </w:p>
    <w:p w:rsidR="00B70C0B" w:rsidRPr="00DE7B26" w:rsidRDefault="00B70C0B" w:rsidP="00B70C0B">
      <w:pPr>
        <w:spacing w:after="0"/>
        <w:jc w:val="center"/>
        <w:rPr>
          <w:rFonts w:ascii="Times New Roman" w:hAnsi="Times New Roman"/>
          <w:b/>
          <w:snapToGrid w:val="0"/>
          <w:sz w:val="24"/>
          <w:szCs w:val="24"/>
          <w:lang w:val="nl-NL"/>
        </w:rPr>
      </w:pPr>
    </w:p>
    <w:tbl>
      <w:tblPr>
        <w:tblW w:w="9432" w:type="dxa"/>
        <w:tblInd w:w="-252" w:type="dxa"/>
        <w:tblLook w:val="01E0" w:firstRow="1" w:lastRow="1" w:firstColumn="1" w:lastColumn="1" w:noHBand="0" w:noVBand="0"/>
      </w:tblPr>
      <w:tblGrid>
        <w:gridCol w:w="3337"/>
        <w:gridCol w:w="6095"/>
      </w:tblGrid>
      <w:tr w:rsidR="00B70C0B" w:rsidRPr="00DE7B26" w:rsidTr="00696670">
        <w:tc>
          <w:tcPr>
            <w:tcW w:w="3337" w:type="dxa"/>
          </w:tcPr>
          <w:p w:rsidR="00B70C0B" w:rsidRPr="00DE7B26" w:rsidRDefault="00B70C0B" w:rsidP="00696670">
            <w:pPr>
              <w:spacing w:after="0" w:line="240" w:lineRule="auto"/>
              <w:ind w:right="-93"/>
              <w:rPr>
                <w:rFonts w:ascii="Times New Roman" w:hAnsi="Times New Roman"/>
                <w:b/>
                <w:sz w:val="24"/>
                <w:szCs w:val="24"/>
              </w:rPr>
            </w:pPr>
            <w:r w:rsidRPr="00DE7B26">
              <w:rPr>
                <w:rFonts w:ascii="Times New Roman" w:hAnsi="Times New Roman"/>
                <w:b/>
                <w:sz w:val="24"/>
                <w:szCs w:val="24"/>
              </w:rPr>
              <w:t xml:space="preserve">    TÊN NGƯỜI NỘP THUẾ</w:t>
            </w:r>
          </w:p>
        </w:tc>
        <w:tc>
          <w:tcPr>
            <w:tcW w:w="6095" w:type="dxa"/>
          </w:tcPr>
          <w:p w:rsidR="00B70C0B" w:rsidRPr="00DE7B26" w:rsidRDefault="00B70C0B" w:rsidP="00696670">
            <w:pPr>
              <w:spacing w:after="0" w:line="240" w:lineRule="auto"/>
              <w:jc w:val="center"/>
              <w:rPr>
                <w:rFonts w:ascii="Times New Roman" w:hAnsi="Times New Roman"/>
                <w:b/>
                <w:sz w:val="24"/>
                <w:szCs w:val="24"/>
              </w:rPr>
            </w:pPr>
            <w:r w:rsidRPr="00DE7B26">
              <w:rPr>
                <w:rFonts w:ascii="Times New Roman" w:hAnsi="Times New Roman"/>
                <w:b/>
                <w:sz w:val="24"/>
                <w:szCs w:val="24"/>
              </w:rPr>
              <w:t xml:space="preserve">     CỘNG HOÀ XÃ HỘI CHỦ NGHĨA VIỆT NAM</w:t>
            </w:r>
          </w:p>
        </w:tc>
      </w:tr>
      <w:tr w:rsidR="00B70C0B" w:rsidRPr="00DE7B26" w:rsidTr="00696670">
        <w:tc>
          <w:tcPr>
            <w:tcW w:w="3337" w:type="dxa"/>
          </w:tcPr>
          <w:p w:rsidR="00B70C0B" w:rsidRPr="00DE7B26" w:rsidRDefault="00B70C0B" w:rsidP="00696670">
            <w:pPr>
              <w:spacing w:after="0" w:line="240" w:lineRule="auto"/>
              <w:jc w:val="center"/>
              <w:rPr>
                <w:rFonts w:ascii="Times New Roman" w:hAnsi="Times New Roman"/>
                <w:b/>
                <w:sz w:val="24"/>
                <w:szCs w:val="24"/>
                <w:lang w:val="nl-NL"/>
              </w:rPr>
            </w:pPr>
            <w:r w:rsidRPr="00DE7B26">
              <w:rPr>
                <w:rFonts w:ascii="Times New Roman" w:hAnsi="Times New Roman"/>
                <w:b/>
                <w:noProof/>
                <w:sz w:val="24"/>
                <w:szCs w:val="24"/>
              </w:rPr>
              <mc:AlternateContent>
                <mc:Choice Requires="wps">
                  <w:drawing>
                    <wp:anchor distT="0" distB="0" distL="114300" distR="114300" simplePos="0" relativeHeight="251662336" behindDoc="0" locked="0" layoutInCell="1" allowOverlap="1" wp14:anchorId="0C860C86" wp14:editId="0D9B370A">
                      <wp:simplePos x="0" y="0"/>
                      <wp:positionH relativeFrom="column">
                        <wp:posOffset>529590</wp:posOffset>
                      </wp:positionH>
                      <wp:positionV relativeFrom="paragraph">
                        <wp:posOffset>70485</wp:posOffset>
                      </wp:positionV>
                      <wp:extent cx="990600" cy="0"/>
                      <wp:effectExtent l="5715" t="13335" r="13335" b="5715"/>
                      <wp:wrapNone/>
                      <wp:docPr id="197" name="Straight Arrow Connector 1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0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DC50184" id="_x0000_t32" coordsize="21600,21600" o:spt="32" o:oned="t" path="m,l21600,21600e" filled="f">
                      <v:path arrowok="t" fillok="f" o:connecttype="none"/>
                      <o:lock v:ext="edit" shapetype="t"/>
                    </v:shapetype>
                    <v:shape id="Straight Arrow Connector 197" o:spid="_x0000_s1026" type="#_x0000_t32" style="position:absolute;margin-left:41.7pt;margin-top:5.55pt;width:78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"/>
                  </w:pict>
                </mc:Fallback>
              </mc:AlternateContent>
            </w:r>
          </w:p>
        </w:tc>
        <w:tc>
          <w:tcPr>
            <w:tcW w:w="6095" w:type="dxa"/>
          </w:tcPr>
          <w:p w:rsidR="00B70C0B" w:rsidRPr="00DE7B26" w:rsidRDefault="00B70C0B" w:rsidP="00696670">
            <w:pPr>
              <w:spacing w:after="0" w:line="240" w:lineRule="auto"/>
              <w:jc w:val="center"/>
              <w:rPr>
                <w:rFonts w:ascii="Times New Roman" w:hAnsi="Times New Roman"/>
                <w:b/>
                <w:sz w:val="24"/>
                <w:szCs w:val="24"/>
                <w:lang w:val="nl-NL"/>
              </w:rPr>
            </w:pPr>
            <w:r w:rsidRPr="00DE7B26">
              <w:rPr>
                <w:rFonts w:ascii="Times New Roman" w:hAnsi="Times New Roman"/>
                <w:b/>
                <w:sz w:val="24"/>
                <w:szCs w:val="24"/>
                <w:lang w:val="nl-NL"/>
              </w:rPr>
              <w:t xml:space="preserve">          Độc lập - Tự do - Hạnh phúc</w:t>
            </w:r>
          </w:p>
        </w:tc>
      </w:tr>
      <w:tr w:rsidR="00B70C0B" w:rsidRPr="00DE7B26" w:rsidTr="00696670">
        <w:tc>
          <w:tcPr>
            <w:tcW w:w="3337" w:type="dxa"/>
          </w:tcPr>
          <w:p w:rsidR="00B70C0B" w:rsidRPr="00DE7B26" w:rsidRDefault="00B70C0B" w:rsidP="00696670">
            <w:pPr>
              <w:spacing w:after="0" w:line="240" w:lineRule="auto"/>
              <w:rPr>
                <w:rFonts w:ascii="Times New Roman" w:hAnsi="Times New Roman"/>
                <w:sz w:val="24"/>
                <w:szCs w:val="24"/>
                <w:lang w:val="nl-NL"/>
              </w:rPr>
            </w:pPr>
            <w:r w:rsidRPr="00DE7B26">
              <w:rPr>
                <w:rFonts w:ascii="Times New Roman" w:hAnsi="Times New Roman"/>
                <w:sz w:val="24"/>
                <w:szCs w:val="24"/>
                <w:lang w:val="nl-NL"/>
              </w:rPr>
              <w:t xml:space="preserve">          Số: ......................</w:t>
            </w:r>
          </w:p>
        </w:tc>
        <w:tc>
          <w:tcPr>
            <w:tcW w:w="6095" w:type="dxa"/>
          </w:tcPr>
          <w:p w:rsidR="00B70C0B" w:rsidRPr="00DE7B26" w:rsidRDefault="00B70C0B" w:rsidP="00696670">
            <w:pPr>
              <w:spacing w:after="0" w:line="240" w:lineRule="auto"/>
              <w:jc w:val="center"/>
              <w:rPr>
                <w:rFonts w:ascii="Times New Roman" w:hAnsi="Times New Roman"/>
                <w:sz w:val="24"/>
                <w:szCs w:val="24"/>
                <w:lang w:val="nl-NL"/>
              </w:rPr>
            </w:pPr>
            <w:r w:rsidRPr="00DE7B26">
              <w:rPr>
                <w:rFonts w:ascii="Times New Roman" w:hAnsi="Times New Roman"/>
                <w:noProof/>
                <w:sz w:val="24"/>
                <w:szCs w:val="24"/>
              </w:rPr>
              <mc:AlternateContent>
                <mc:Choice Requires="wps">
                  <w:drawing>
                    <wp:anchor distT="0" distB="0" distL="114300" distR="114300" simplePos="0" relativeHeight="251661312" behindDoc="0" locked="0" layoutInCell="1" allowOverlap="1" wp14:anchorId="169B439E" wp14:editId="5D7DB4BA">
                      <wp:simplePos x="0" y="0"/>
                      <wp:positionH relativeFrom="column">
                        <wp:posOffset>1005205</wp:posOffset>
                      </wp:positionH>
                      <wp:positionV relativeFrom="paragraph">
                        <wp:posOffset>48895</wp:posOffset>
                      </wp:positionV>
                      <wp:extent cx="2185035" cy="0"/>
                      <wp:effectExtent l="5080" t="10795" r="10160" b="8255"/>
                      <wp:wrapNone/>
                      <wp:docPr id="198" name="Straight Arrow Connector 1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850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2818516" id="Straight Arrow Connector 198" o:spid="_x0000_s1026" type="#_x0000_t32" style="position:absolute;margin-left:79.15pt;margin-top:3.85pt;width:172.0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"/>
                  </w:pict>
                </mc:Fallback>
              </mc:AlternateContent>
            </w:r>
          </w:p>
        </w:tc>
      </w:tr>
      <w:tr w:rsidR="00B70C0B" w:rsidRPr="00DE7B26" w:rsidTr="00696670">
        <w:tc>
          <w:tcPr>
            <w:tcW w:w="3337" w:type="dxa"/>
          </w:tcPr>
          <w:p w:rsidR="00B70C0B" w:rsidRPr="00DE7B26" w:rsidRDefault="00B70C0B" w:rsidP="00696670">
            <w:pPr>
              <w:spacing w:after="0" w:line="240" w:lineRule="auto"/>
              <w:jc w:val="center"/>
              <w:rPr>
                <w:rFonts w:ascii="Times New Roman" w:hAnsi="Times New Roman"/>
                <w:sz w:val="24"/>
                <w:szCs w:val="24"/>
                <w:lang w:val="nl-NL"/>
              </w:rPr>
            </w:pPr>
          </w:p>
        </w:tc>
        <w:tc>
          <w:tcPr>
            <w:tcW w:w="6095" w:type="dxa"/>
          </w:tcPr>
          <w:p w:rsidR="00B70C0B" w:rsidRPr="00DE7B26" w:rsidRDefault="00B70C0B" w:rsidP="00696670">
            <w:pPr>
              <w:spacing w:after="0" w:line="240" w:lineRule="auto"/>
              <w:jc w:val="center"/>
              <w:rPr>
                <w:rFonts w:ascii="Times New Roman" w:hAnsi="Times New Roman"/>
                <w:i/>
                <w:sz w:val="24"/>
                <w:szCs w:val="24"/>
                <w:lang w:val="nl-NL"/>
              </w:rPr>
            </w:pPr>
            <w:r w:rsidRPr="00DE7B26">
              <w:rPr>
                <w:rFonts w:ascii="Times New Roman" w:hAnsi="Times New Roman"/>
                <w:i/>
                <w:sz w:val="24"/>
                <w:szCs w:val="24"/>
                <w:lang w:val="nl-NL"/>
              </w:rPr>
              <w:t xml:space="preserve">                     ....., ngày ...... tháng ........ năm .......</w:t>
            </w:r>
          </w:p>
        </w:tc>
      </w:tr>
    </w:tbl>
    <w:p w:rsidR="00B70C0B" w:rsidRPr="00DE7B26" w:rsidRDefault="00B70C0B" w:rsidP="00B70C0B">
      <w:pPr>
        <w:spacing w:after="0" w:line="240" w:lineRule="auto"/>
        <w:jc w:val="center"/>
        <w:rPr>
          <w:rFonts w:ascii="Times New Roman" w:hAnsi="Times New Roman"/>
          <w:b/>
          <w:snapToGrid w:val="0"/>
          <w:sz w:val="24"/>
          <w:szCs w:val="24"/>
        </w:rPr>
      </w:pPr>
    </w:p>
    <w:p w:rsidR="00B70C0B" w:rsidRPr="00DE7B26" w:rsidRDefault="00B70C0B" w:rsidP="00B70C0B">
      <w:pPr>
        <w:spacing w:after="0" w:line="240" w:lineRule="auto"/>
        <w:jc w:val="center"/>
        <w:rPr>
          <w:rFonts w:ascii="Times New Roman" w:hAnsi="Times New Roman"/>
          <w:b/>
          <w:snapToGrid w:val="0"/>
          <w:sz w:val="24"/>
          <w:szCs w:val="24"/>
        </w:rPr>
      </w:pPr>
      <w:r w:rsidRPr="00DE7B26">
        <w:rPr>
          <w:rFonts w:ascii="Times New Roman" w:hAnsi="Times New Roman"/>
          <w:b/>
          <w:snapToGrid w:val="0"/>
          <w:sz w:val="24"/>
          <w:szCs w:val="24"/>
        </w:rPr>
        <w:t xml:space="preserve">VĂN BẢN </w:t>
      </w:r>
    </w:p>
    <w:p w:rsidR="00B70C0B" w:rsidRPr="00DE7B26" w:rsidRDefault="00B70C0B" w:rsidP="00B70C0B">
      <w:pPr>
        <w:spacing w:after="0" w:line="240" w:lineRule="auto"/>
        <w:jc w:val="center"/>
        <w:rPr>
          <w:rFonts w:ascii="Times New Roman" w:hAnsi="Times New Roman"/>
          <w:b/>
          <w:snapToGrid w:val="0"/>
          <w:sz w:val="24"/>
          <w:szCs w:val="24"/>
        </w:rPr>
      </w:pPr>
      <w:r w:rsidRPr="00DE7B26">
        <w:rPr>
          <w:rFonts w:ascii="Times New Roman" w:hAnsi="Times New Roman"/>
          <w:b/>
          <w:snapToGrid w:val="0"/>
          <w:sz w:val="24"/>
          <w:szCs w:val="24"/>
        </w:rPr>
        <w:t>Đề nghị khôi phục mã số thuế</w:t>
      </w:r>
    </w:p>
    <w:p w:rsidR="00B70C0B" w:rsidRPr="00DE7B26" w:rsidRDefault="00B70C0B" w:rsidP="00B70C0B">
      <w:pPr>
        <w:spacing w:after="0" w:line="240" w:lineRule="auto"/>
        <w:jc w:val="center"/>
        <w:rPr>
          <w:rFonts w:ascii="Times New Roman" w:hAnsi="Times New Roman"/>
          <w:b/>
          <w:snapToGrid w:val="0"/>
          <w:sz w:val="24"/>
          <w:szCs w:val="24"/>
        </w:rPr>
      </w:pPr>
      <w:r w:rsidRPr="00DE7B26">
        <w:rPr>
          <w:rFonts w:ascii="Times New Roman" w:hAnsi="Times New Roman"/>
          <w:b/>
          <w:noProof/>
          <w:sz w:val="24"/>
          <w:szCs w:val="24"/>
        </w:rPr>
        <mc:AlternateContent>
          <mc:Choice Requires="wps">
            <w:drawing>
              <wp:anchor distT="0" distB="0" distL="114300" distR="114300" simplePos="0" relativeHeight="251660288" behindDoc="0" locked="0" layoutInCell="1" allowOverlap="1" wp14:anchorId="3A8B237B" wp14:editId="06DCEC58">
                <wp:simplePos x="0" y="0"/>
                <wp:positionH relativeFrom="column">
                  <wp:posOffset>1996440</wp:posOffset>
                </wp:positionH>
                <wp:positionV relativeFrom="paragraph">
                  <wp:posOffset>88900</wp:posOffset>
                </wp:positionV>
                <wp:extent cx="1764030" cy="635"/>
                <wp:effectExtent l="5715" t="12700" r="11430" b="5715"/>
                <wp:wrapNone/>
                <wp:docPr id="199" name="Straight Arrow Connector 1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6403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682113C" id="Straight Arrow Connector 199" o:spid="_x0000_s1026" type="#_x0000_t32" style="position:absolute;margin-left:157.2pt;margin-top:7pt;width:138.9pt;height:.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"/>
            </w:pict>
          </mc:Fallback>
        </mc:AlternateContent>
      </w:r>
    </w:p>
    <w:p w:rsidR="00B70C0B" w:rsidRPr="00DE7B26" w:rsidRDefault="00B70C0B" w:rsidP="00B70C0B">
      <w:pPr>
        <w:spacing w:after="0" w:line="240" w:lineRule="auto"/>
        <w:jc w:val="center"/>
        <w:rPr>
          <w:rFonts w:ascii="Times New Roman" w:hAnsi="Times New Roman"/>
          <w:snapToGrid w:val="0"/>
          <w:sz w:val="24"/>
          <w:szCs w:val="24"/>
        </w:rPr>
      </w:pPr>
    </w:p>
    <w:p w:rsidR="00B70C0B" w:rsidRPr="00DE7B26" w:rsidRDefault="00B70C0B" w:rsidP="00B70C0B">
      <w:pPr>
        <w:spacing w:after="0" w:line="240" w:lineRule="auto"/>
        <w:jc w:val="center"/>
        <w:rPr>
          <w:rFonts w:ascii="Times New Roman" w:hAnsi="Times New Roman"/>
          <w:snapToGrid w:val="0"/>
          <w:sz w:val="24"/>
          <w:szCs w:val="24"/>
        </w:rPr>
      </w:pPr>
      <w:r w:rsidRPr="00DE7B26">
        <w:rPr>
          <w:rFonts w:ascii="Times New Roman" w:hAnsi="Times New Roman"/>
          <w:snapToGrid w:val="0"/>
          <w:sz w:val="24"/>
          <w:szCs w:val="24"/>
        </w:rPr>
        <w:t>Kính gửi: …………………………………………………….</w:t>
      </w:r>
    </w:p>
    <w:p w:rsidR="00B70C0B" w:rsidRPr="00DE7B26" w:rsidRDefault="00B70C0B" w:rsidP="00B70C0B">
      <w:pPr>
        <w:spacing w:after="0" w:line="240" w:lineRule="auto"/>
        <w:jc w:val="both"/>
        <w:rPr>
          <w:rFonts w:ascii="Times New Roman" w:hAnsi="Times New Roman"/>
          <w:snapToGrid w:val="0"/>
          <w:sz w:val="24"/>
          <w:szCs w:val="24"/>
        </w:rPr>
      </w:pPr>
    </w:p>
    <w:p w:rsidR="00B70C0B" w:rsidRPr="00DE7B26" w:rsidRDefault="00B70C0B" w:rsidP="00B70C0B">
      <w:pPr>
        <w:spacing w:after="0" w:line="240" w:lineRule="auto"/>
        <w:jc w:val="both"/>
        <w:rPr>
          <w:rFonts w:ascii="Times New Roman" w:hAnsi="Times New Roman"/>
          <w:snapToGrid w:val="0"/>
          <w:sz w:val="24"/>
          <w:szCs w:val="24"/>
        </w:rPr>
      </w:pPr>
      <w:r w:rsidRPr="00DE7B26">
        <w:rPr>
          <w:rFonts w:ascii="Times New Roman" w:hAnsi="Times New Roman"/>
          <w:snapToGrid w:val="0"/>
          <w:sz w:val="24"/>
          <w:szCs w:val="24"/>
        </w:rPr>
        <w:t xml:space="preserve">1. Tên người nộp thuế </w:t>
      </w:r>
      <w:r w:rsidRPr="00DE7B26">
        <w:rPr>
          <w:rFonts w:ascii="Times New Roman" w:hAnsi="Times New Roman"/>
          <w:i/>
          <w:snapToGrid w:val="0"/>
          <w:sz w:val="24"/>
          <w:szCs w:val="24"/>
        </w:rPr>
        <w:t>(ghi theo tên NNT đã đăng ký thuế hoặc đăng ký doanh nghiệp)</w:t>
      </w:r>
      <w:r w:rsidRPr="00DE7B26">
        <w:rPr>
          <w:rFonts w:ascii="Times New Roman" w:hAnsi="Times New Roman"/>
          <w:snapToGrid w:val="0"/>
          <w:sz w:val="24"/>
          <w:szCs w:val="24"/>
        </w:rPr>
        <w:t>: ……………………………………………………..…………………….</w:t>
      </w:r>
    </w:p>
    <w:p w:rsidR="00B70C0B" w:rsidRPr="00DE7B26" w:rsidRDefault="00B70C0B" w:rsidP="00B70C0B">
      <w:pPr>
        <w:spacing w:after="0" w:line="240" w:lineRule="auto"/>
        <w:jc w:val="both"/>
        <w:rPr>
          <w:rFonts w:ascii="Times New Roman" w:hAnsi="Times New Roman"/>
          <w:snapToGrid w:val="0"/>
          <w:sz w:val="24"/>
          <w:szCs w:val="24"/>
        </w:rPr>
      </w:pPr>
      <w:r w:rsidRPr="00DE7B26">
        <w:rPr>
          <w:rFonts w:ascii="Times New Roman" w:hAnsi="Times New Roman"/>
          <w:snapToGrid w:val="0"/>
          <w:sz w:val="24"/>
          <w:szCs w:val="24"/>
        </w:rPr>
        <w:t>2. Mã số thuế: …………………………………………………………………..</w:t>
      </w:r>
    </w:p>
    <w:p w:rsidR="00B70C0B" w:rsidRPr="00DE7B26" w:rsidRDefault="00B70C0B" w:rsidP="00B70C0B">
      <w:pPr>
        <w:spacing w:after="0" w:line="240" w:lineRule="auto"/>
        <w:jc w:val="both"/>
        <w:rPr>
          <w:rFonts w:ascii="Times New Roman" w:hAnsi="Times New Roman"/>
          <w:snapToGrid w:val="0"/>
          <w:sz w:val="24"/>
          <w:szCs w:val="24"/>
        </w:rPr>
      </w:pPr>
      <w:r w:rsidRPr="00DE7B26">
        <w:rPr>
          <w:rFonts w:ascii="Times New Roman" w:hAnsi="Times New Roman"/>
          <w:snapToGrid w:val="0"/>
          <w:sz w:val="24"/>
          <w:szCs w:val="24"/>
        </w:rPr>
        <w:t xml:space="preserve">3. Địa chỉ trụ sở </w:t>
      </w:r>
      <w:r w:rsidRPr="00DE7B26">
        <w:rPr>
          <w:rFonts w:ascii="Times New Roman" w:hAnsi="Times New Roman"/>
          <w:i/>
          <w:snapToGrid w:val="0"/>
          <w:sz w:val="24"/>
          <w:szCs w:val="24"/>
        </w:rPr>
        <w:t>(ghi theo địa chỉ trụ sở của tổ chức đã đăng ký thuế hoặc của doanh nghiệp, hợp tác xã đã đăng ký doanh nghiệp, đăng ký hợp tác xã)</w:t>
      </w:r>
      <w:r w:rsidRPr="00DE7B26">
        <w:rPr>
          <w:rFonts w:ascii="Times New Roman" w:hAnsi="Times New Roman"/>
          <w:snapToGrid w:val="0"/>
          <w:sz w:val="24"/>
          <w:szCs w:val="24"/>
        </w:rPr>
        <w:t>: …..…………….……………………………………………………..................</w:t>
      </w:r>
    </w:p>
    <w:p w:rsidR="00B70C0B" w:rsidRPr="00DE7B26" w:rsidRDefault="00B70C0B" w:rsidP="00B70C0B">
      <w:pPr>
        <w:spacing w:after="0" w:line="240" w:lineRule="auto"/>
        <w:jc w:val="both"/>
        <w:rPr>
          <w:rFonts w:ascii="Times New Roman" w:hAnsi="Times New Roman"/>
          <w:snapToGrid w:val="0"/>
          <w:sz w:val="24"/>
          <w:szCs w:val="24"/>
        </w:rPr>
      </w:pPr>
      <w:r w:rsidRPr="00DE7B26">
        <w:rPr>
          <w:rFonts w:ascii="Times New Roman" w:hAnsi="Times New Roman"/>
          <w:snapToGrid w:val="0"/>
          <w:sz w:val="24"/>
          <w:szCs w:val="24"/>
        </w:rPr>
        <w:t xml:space="preserve">4. Địa chỉ kinh doanh </w:t>
      </w:r>
      <w:r w:rsidRPr="00DE7B26">
        <w:rPr>
          <w:rFonts w:ascii="Times New Roman" w:hAnsi="Times New Roman"/>
          <w:i/>
          <w:snapToGrid w:val="0"/>
          <w:sz w:val="24"/>
          <w:szCs w:val="24"/>
        </w:rPr>
        <w:t>(ghi địa chỉ kinh doanh của hộ kinh doanh, cá nhân kinh doanh đã đăng ký thuế</w:t>
      </w:r>
      <w:r w:rsidRPr="00DE7B26">
        <w:rPr>
          <w:rFonts w:ascii="Times New Roman" w:hAnsi="Times New Roman"/>
          <w:snapToGrid w:val="0"/>
          <w:sz w:val="24"/>
          <w:szCs w:val="24"/>
        </w:rPr>
        <w:t>):…………………...………...…….……………...........</w:t>
      </w:r>
    </w:p>
    <w:p w:rsidR="00B70C0B" w:rsidRPr="00DE7B26" w:rsidRDefault="00B70C0B" w:rsidP="00B70C0B">
      <w:pPr>
        <w:spacing w:after="0" w:line="240" w:lineRule="auto"/>
        <w:jc w:val="both"/>
        <w:rPr>
          <w:rFonts w:ascii="Times New Roman" w:hAnsi="Times New Roman"/>
          <w:snapToGrid w:val="0"/>
          <w:sz w:val="24"/>
          <w:szCs w:val="24"/>
        </w:rPr>
      </w:pPr>
      <w:r w:rsidRPr="00DE7B26">
        <w:rPr>
          <w:rFonts w:ascii="Times New Roman" w:hAnsi="Times New Roman"/>
          <w:snapToGrid w:val="0"/>
          <w:sz w:val="24"/>
          <w:szCs w:val="24"/>
        </w:rPr>
        <w:t>5. Địa chỉ hiện tại (nếu khác địa chỉ đã đăng ký):</w:t>
      </w:r>
    </w:p>
    <w:p w:rsidR="00B70C0B" w:rsidRPr="00DE7B26" w:rsidRDefault="00B70C0B" w:rsidP="00B70C0B">
      <w:pPr>
        <w:spacing w:after="0" w:line="240" w:lineRule="auto"/>
        <w:rPr>
          <w:rFonts w:ascii="Times New Roman" w:hAnsi="Times New Roman"/>
          <w:snapToGrid w:val="0"/>
          <w:sz w:val="24"/>
          <w:szCs w:val="24"/>
        </w:rPr>
      </w:pPr>
      <w:r w:rsidRPr="00DE7B26">
        <w:rPr>
          <w:rFonts w:ascii="Times New Roman" w:hAnsi="Times New Roman"/>
          <w:snapToGrid w:val="0"/>
          <w:sz w:val="24"/>
          <w:szCs w:val="24"/>
        </w:rPr>
        <w:t>6. Lý do đề nghị khôi phục mã số thuế: …………………………........................</w:t>
      </w:r>
    </w:p>
    <w:p w:rsidR="00B70C0B" w:rsidRPr="00DE7B26" w:rsidRDefault="00B70C0B" w:rsidP="00B70C0B">
      <w:pPr>
        <w:spacing w:after="0" w:line="240" w:lineRule="auto"/>
        <w:jc w:val="both"/>
        <w:rPr>
          <w:rFonts w:ascii="Times New Roman" w:hAnsi="Times New Roman"/>
          <w:snapToGrid w:val="0"/>
          <w:sz w:val="24"/>
          <w:szCs w:val="24"/>
        </w:rPr>
      </w:pPr>
      <w:r w:rsidRPr="00DE7B26">
        <w:rPr>
          <w:rFonts w:ascii="Times New Roman" w:hAnsi="Times New Roman"/>
          <w:snapToGrid w:val="0"/>
          <w:sz w:val="24"/>
          <w:szCs w:val="24"/>
        </w:rPr>
        <w:t>.........................................................................................................................</w:t>
      </w:r>
    </w:p>
    <w:p w:rsidR="00B70C0B" w:rsidRPr="00DE7B26" w:rsidRDefault="00B70C0B" w:rsidP="00B70C0B">
      <w:pPr>
        <w:spacing w:after="0" w:line="240" w:lineRule="auto"/>
        <w:jc w:val="both"/>
        <w:rPr>
          <w:rFonts w:ascii="Times New Roman" w:hAnsi="Times New Roman"/>
          <w:snapToGrid w:val="0"/>
          <w:sz w:val="24"/>
          <w:szCs w:val="24"/>
        </w:rPr>
      </w:pPr>
      <w:r w:rsidRPr="00DE7B26">
        <w:rPr>
          <w:rFonts w:ascii="Times New Roman" w:hAnsi="Times New Roman"/>
          <w:snapToGrid w:val="0"/>
          <w:sz w:val="24"/>
          <w:szCs w:val="24"/>
        </w:rPr>
        <w:t>.........................................................................................................................</w:t>
      </w:r>
    </w:p>
    <w:p w:rsidR="00B70C0B" w:rsidRPr="00DE7B26" w:rsidRDefault="00B70C0B" w:rsidP="00B70C0B">
      <w:pPr>
        <w:spacing w:after="0" w:line="240" w:lineRule="auto"/>
        <w:jc w:val="both"/>
        <w:rPr>
          <w:rFonts w:ascii="Times New Roman" w:hAnsi="Times New Roman"/>
          <w:snapToGrid w:val="0"/>
          <w:sz w:val="24"/>
          <w:szCs w:val="24"/>
        </w:rPr>
      </w:pPr>
      <w:r w:rsidRPr="00DE7B26">
        <w:rPr>
          <w:rFonts w:ascii="Times New Roman" w:hAnsi="Times New Roman"/>
          <w:snapToGrid w:val="0"/>
          <w:sz w:val="24"/>
          <w:szCs w:val="24"/>
        </w:rPr>
        <w:t xml:space="preserve">7. Hồ sơ đính kèm: </w:t>
      </w:r>
    </w:p>
    <w:p w:rsidR="00B70C0B" w:rsidRPr="00DE7B26" w:rsidRDefault="00B70C0B" w:rsidP="00B70C0B">
      <w:pPr>
        <w:spacing w:after="0" w:line="240" w:lineRule="auto"/>
        <w:jc w:val="both"/>
        <w:rPr>
          <w:rFonts w:ascii="Times New Roman" w:hAnsi="Times New Roman"/>
          <w:snapToGrid w:val="0"/>
          <w:sz w:val="24"/>
          <w:szCs w:val="24"/>
        </w:rPr>
      </w:pPr>
      <w:r w:rsidRPr="00DE7B26">
        <w:rPr>
          <w:rFonts w:ascii="Times New Roman" w:hAnsi="Times New Roman"/>
          <w:snapToGrid w:val="0"/>
          <w:sz w:val="24"/>
          <w:szCs w:val="24"/>
        </w:rPr>
        <w:t>……………………………………………………………………………………</w:t>
      </w:r>
    </w:p>
    <w:p w:rsidR="00B70C0B" w:rsidRPr="00DE7B26" w:rsidRDefault="00B70C0B" w:rsidP="00B70C0B">
      <w:pPr>
        <w:spacing w:after="0" w:line="240" w:lineRule="auto"/>
        <w:jc w:val="both"/>
        <w:rPr>
          <w:rFonts w:ascii="Times New Roman" w:hAnsi="Times New Roman"/>
          <w:snapToGrid w:val="0"/>
          <w:sz w:val="24"/>
          <w:szCs w:val="24"/>
        </w:rPr>
      </w:pPr>
      <w:r w:rsidRPr="00DE7B26">
        <w:rPr>
          <w:rFonts w:ascii="Times New Roman" w:hAnsi="Times New Roman"/>
          <w:snapToGrid w:val="0"/>
          <w:sz w:val="24"/>
          <w:szCs w:val="24"/>
        </w:rPr>
        <w:t>……………………………………………………………………………………</w:t>
      </w:r>
    </w:p>
    <w:tbl>
      <w:tblPr>
        <w:tblpPr w:leftFromText="180" w:rightFromText="180" w:vertAnchor="text" w:horzAnchor="margin" w:tblpY="898"/>
        <w:tblW w:w="9558" w:type="dxa"/>
        <w:tblLayout w:type="fixed"/>
        <w:tblLook w:val="0000" w:firstRow="0" w:lastRow="0" w:firstColumn="0" w:lastColumn="0" w:noHBand="0" w:noVBand="0"/>
      </w:tblPr>
      <w:tblGrid>
        <w:gridCol w:w="4068"/>
        <w:gridCol w:w="5490"/>
      </w:tblGrid>
      <w:tr w:rsidR="00B70C0B" w:rsidRPr="00DE7B26" w:rsidTr="00696670">
        <w:trPr>
          <w:trHeight w:val="899"/>
        </w:trPr>
        <w:tc>
          <w:tcPr>
            <w:tcW w:w="4068" w:type="dxa"/>
          </w:tcPr>
          <w:p w:rsidR="00B70C0B" w:rsidRPr="00DE7B26" w:rsidRDefault="00B70C0B" w:rsidP="00696670">
            <w:pPr>
              <w:spacing w:after="0"/>
              <w:rPr>
                <w:rFonts w:ascii="Times New Roman" w:hAnsi="Times New Roman"/>
                <w:b/>
                <w:i/>
                <w:sz w:val="24"/>
                <w:szCs w:val="24"/>
                <w:u w:val="single"/>
                <w:lang w:val="nl-NL"/>
              </w:rPr>
            </w:pPr>
          </w:p>
          <w:p w:rsidR="00B70C0B" w:rsidRPr="00DE7B26" w:rsidRDefault="00B70C0B" w:rsidP="00696670">
            <w:pPr>
              <w:spacing w:after="0"/>
              <w:rPr>
                <w:rFonts w:ascii="Times New Roman" w:hAnsi="Times New Roman"/>
                <w:b/>
                <w:i/>
                <w:sz w:val="24"/>
                <w:szCs w:val="24"/>
                <w:u w:val="single"/>
                <w:lang w:val="nl-NL"/>
              </w:rPr>
            </w:pPr>
          </w:p>
          <w:p w:rsidR="00B70C0B" w:rsidRPr="00DE7B26" w:rsidRDefault="00B70C0B" w:rsidP="00696670">
            <w:pPr>
              <w:spacing w:after="0"/>
              <w:rPr>
                <w:rFonts w:ascii="Times New Roman" w:hAnsi="Times New Roman"/>
                <w:b/>
                <w:i/>
                <w:sz w:val="24"/>
                <w:szCs w:val="24"/>
                <w:u w:val="single"/>
                <w:lang w:val="nl-NL"/>
              </w:rPr>
            </w:pPr>
            <w:r w:rsidRPr="00DE7B26">
              <w:rPr>
                <w:rFonts w:ascii="Times New Roman" w:hAnsi="Times New Roman"/>
                <w:b/>
                <w:i/>
                <w:sz w:val="24"/>
                <w:szCs w:val="24"/>
                <w:u w:val="single"/>
                <w:lang w:val="nl-NL"/>
              </w:rPr>
              <w:t>Ghi chú:</w:t>
            </w:r>
          </w:p>
          <w:p w:rsidR="00B70C0B" w:rsidRPr="00DE7B26" w:rsidRDefault="00B70C0B" w:rsidP="00696670">
            <w:pPr>
              <w:spacing w:after="0"/>
              <w:rPr>
                <w:rFonts w:ascii="Times New Roman" w:hAnsi="Times New Roman"/>
                <w:sz w:val="24"/>
                <w:szCs w:val="24"/>
                <w:lang w:val="nl-NL"/>
              </w:rPr>
            </w:pPr>
            <w:r w:rsidRPr="00DE7B26">
              <w:rPr>
                <w:rFonts w:ascii="Times New Roman" w:hAnsi="Times New Roman"/>
                <w:i/>
                <w:sz w:val="24"/>
                <w:szCs w:val="24"/>
                <w:lang w:val="nl-NL"/>
              </w:rPr>
              <w:t>Người nộp thuế là tổ chức không phải đóng dấu khi đăng ký thuế và hộ kinh doanh, cá nhân kinh doanh không phải đóng dấu vào văn bản này.</w:t>
            </w:r>
          </w:p>
        </w:tc>
        <w:tc>
          <w:tcPr>
            <w:tcW w:w="5490" w:type="dxa"/>
          </w:tcPr>
          <w:p w:rsidR="00B70C0B" w:rsidRPr="00DE7B26" w:rsidRDefault="00B70C0B" w:rsidP="00696670">
            <w:pPr>
              <w:spacing w:after="0"/>
              <w:jc w:val="center"/>
              <w:rPr>
                <w:rFonts w:ascii="Times New Roman" w:hAnsi="Times New Roman"/>
                <w:b/>
                <w:sz w:val="24"/>
                <w:szCs w:val="24"/>
                <w:lang w:val="nl-NL"/>
              </w:rPr>
            </w:pPr>
            <w:r w:rsidRPr="00DE7B26">
              <w:rPr>
                <w:rFonts w:ascii="Times New Roman" w:hAnsi="Times New Roman"/>
                <w:b/>
                <w:sz w:val="24"/>
                <w:szCs w:val="24"/>
                <w:lang w:val="nl-NL"/>
              </w:rPr>
              <w:t>NGƯỜI NỘP THUẾ hoặc NGƯỜI ĐẠI DIỆN THEO PHÁP LUẬT</w:t>
            </w:r>
          </w:p>
          <w:p w:rsidR="00B70C0B" w:rsidRPr="00DE7B26" w:rsidRDefault="00B70C0B" w:rsidP="00696670">
            <w:pPr>
              <w:spacing w:after="0"/>
              <w:jc w:val="center"/>
              <w:rPr>
                <w:rFonts w:ascii="Times New Roman" w:hAnsi="Times New Roman"/>
                <w:i/>
                <w:sz w:val="24"/>
                <w:szCs w:val="24"/>
                <w:lang w:val="nl-NL"/>
              </w:rPr>
            </w:pPr>
            <w:r w:rsidRPr="00DE7B26">
              <w:rPr>
                <w:rFonts w:ascii="Times New Roman" w:hAnsi="Times New Roman"/>
                <w:i/>
                <w:sz w:val="24"/>
                <w:szCs w:val="24"/>
                <w:lang w:val="nl-NL"/>
              </w:rPr>
              <w:t xml:space="preserve"> (Ký, ghi rõ họ, tên và đóng dấu)</w:t>
            </w:r>
          </w:p>
        </w:tc>
      </w:tr>
    </w:tbl>
    <w:p w:rsidR="00B70C0B" w:rsidRPr="00DE7B26" w:rsidRDefault="00B70C0B" w:rsidP="00B70C0B">
      <w:pPr>
        <w:spacing w:after="0" w:line="240" w:lineRule="auto"/>
        <w:jc w:val="both"/>
        <w:rPr>
          <w:rFonts w:ascii="Times New Roman" w:hAnsi="Times New Roman"/>
          <w:sz w:val="24"/>
          <w:szCs w:val="24"/>
          <w:lang w:val="nl-NL"/>
        </w:rPr>
      </w:pPr>
      <w:r w:rsidRPr="00DE7B26">
        <w:rPr>
          <w:rFonts w:ascii="Times New Roman" w:hAnsi="Times New Roman"/>
          <w:sz w:val="24"/>
          <w:szCs w:val="24"/>
          <w:lang w:val="nl-NL"/>
        </w:rPr>
        <w:t>Người nộp thuế cam kết về tính chính xác, trung thực và hoàn toàn chịu trách nhiệm trước pháp luật về nội dung của thông báo này./.</w:t>
      </w:r>
    </w:p>
    <w:p w:rsidR="00B70C0B" w:rsidRPr="0058678A" w:rsidRDefault="00B70C0B" w:rsidP="00B70C0B">
      <w:pPr>
        <w:jc w:val="both"/>
        <w:rPr>
          <w:sz w:val="28"/>
          <w:szCs w:val="28"/>
        </w:rPr>
      </w:pPr>
    </w:p>
    <w:p w:rsidR="00B70C0B" w:rsidRDefault="00B70C0B" w:rsidP="00B70C0B">
      <w:pPr>
        <w:spacing w:before="60"/>
        <w:jc w:val="both"/>
        <w:rPr>
          <w:rFonts w:ascii="Times New Roman" w:hAnsi="Times New Roman"/>
          <w:b/>
          <w:bCs/>
          <w:sz w:val="24"/>
          <w:szCs w:val="24"/>
        </w:rPr>
      </w:pPr>
    </w:p>
    <w:p w:rsidR="00B70C0B" w:rsidRDefault="00B70C0B" w:rsidP="00B70C0B">
      <w:pPr>
        <w:spacing w:before="60"/>
        <w:jc w:val="both"/>
        <w:rPr>
          <w:rFonts w:ascii="Times New Roman" w:hAnsi="Times New Roman"/>
          <w:b/>
          <w:bCs/>
          <w:sz w:val="24"/>
          <w:szCs w:val="24"/>
        </w:rPr>
      </w:pPr>
    </w:p>
    <w:p w:rsidR="00B044C5" w:rsidRPr="00B70C0B" w:rsidRDefault="00B044C5" w:rsidP="00B70C0B"/>
    <w:sectPr w:rsidR="00B044C5" w:rsidRPr="00B70C0B" w:rsidSect="00B044C5">
      <w:footerReference w:type="default" r:id="rId7"/>
      <w:headerReference w:type="first" r:id="rId8"/>
      <w:footerReference w:type="first" r:id="rId9"/>
      <w:pgSz w:w="12240" w:h="15840"/>
      <w:pgMar w:top="1077" w:right="1077" w:bottom="1021"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107C3" w:rsidRDefault="006107C3" w:rsidP="00B044C5">
      <w:pPr>
        <w:spacing w:after="0" w:line="240" w:lineRule="auto"/>
      </w:pPr>
      <w:r>
        <w:separator/>
      </w:r>
    </w:p>
  </w:endnote>
  <w:endnote w:type="continuationSeparator" w:id="0">
    <w:p w:rsidR="006107C3" w:rsidRDefault="006107C3" w:rsidP="00B044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yala">
    <w:altName w:val="Times New Roman"/>
    <w:charset w:val="00"/>
    <w:family w:val="auto"/>
    <w:pitch w:val="variable"/>
    <w:sig w:usb0="00000001" w:usb1="00000000" w:usb2="00000800" w:usb3="00000000" w:csb0="00000093" w:csb1="00000000"/>
  </w:font>
  <w:font w:name="Calibri">
    <w:panose1 w:val="020F0502020204030204"/>
    <w:charset w:val="00"/>
    <w:family w:val="swiss"/>
    <w:pitch w:val="variable"/>
    <w:sig w:usb0="E4002EFF" w:usb1="C200247B" w:usb2="00000009" w:usb3="00000000" w:csb0="000001FF" w:csb1="00000000"/>
  </w:font>
  <w:font w:name=".VnTimeH">
    <w:altName w:val="Courier New"/>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MS Mincho">
    <w:altName w:val="Yu Gothic UI"/>
    <w:panose1 w:val="02020609040205080304"/>
    <w:charset w:val="80"/>
    <w:family w:val="roman"/>
    <w:notTrueType/>
    <w:pitch w:val="fixed"/>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2EB7" w:rsidRDefault="006107C3">
    <w:pPr>
      <w:pStyle w:val="Footer"/>
      <w:jc w:val="center"/>
    </w:pPr>
  </w:p>
  <w:p w:rsidR="00362EB7" w:rsidRDefault="006107C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2EB7" w:rsidRDefault="006107C3">
    <w:pPr>
      <w:pStyle w:val="Footer"/>
      <w:jc w:val="center"/>
    </w:pPr>
  </w:p>
  <w:p w:rsidR="00362EB7" w:rsidRDefault="006107C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107C3" w:rsidRDefault="006107C3" w:rsidP="00B044C5">
      <w:pPr>
        <w:spacing w:after="0" w:line="240" w:lineRule="auto"/>
      </w:pPr>
      <w:r>
        <w:separator/>
      </w:r>
    </w:p>
  </w:footnote>
  <w:footnote w:type="continuationSeparator" w:id="0">
    <w:p w:rsidR="006107C3" w:rsidRDefault="006107C3" w:rsidP="00B044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04546744"/>
      <w:docPartObj>
        <w:docPartGallery w:val="Page Numbers (Top of Page)"/>
        <w:docPartUnique/>
      </w:docPartObj>
    </w:sdtPr>
    <w:sdtEndPr>
      <w:rPr>
        <w:rFonts w:ascii="Times New Roman" w:hAnsi="Times New Roman"/>
        <w:noProof/>
        <w:color w:val="auto"/>
      </w:rPr>
    </w:sdtEndPr>
    <w:sdtContent>
      <w:p w:rsidR="00362EB7" w:rsidRPr="009E7AFA" w:rsidRDefault="002D3653">
        <w:pPr>
          <w:pStyle w:val="Header"/>
          <w:jc w:val="center"/>
          <w:rPr>
            <w:rFonts w:ascii="Times New Roman" w:hAnsi="Times New Roman"/>
            <w:color w:val="auto"/>
          </w:rPr>
        </w:pPr>
        <w:r w:rsidRPr="009E7AFA">
          <w:rPr>
            <w:rFonts w:ascii="Times New Roman" w:hAnsi="Times New Roman"/>
            <w:color w:val="auto"/>
          </w:rPr>
          <w:fldChar w:fldCharType="begin"/>
        </w:r>
        <w:r w:rsidRPr="009E7AFA">
          <w:rPr>
            <w:rFonts w:ascii="Times New Roman" w:hAnsi="Times New Roman"/>
            <w:color w:val="auto"/>
          </w:rPr>
          <w:instrText xml:space="preserve"> PAGE   \* MERGEFORMAT </w:instrText>
        </w:r>
        <w:r w:rsidRPr="009E7AFA">
          <w:rPr>
            <w:rFonts w:ascii="Times New Roman" w:hAnsi="Times New Roman"/>
            <w:color w:val="auto"/>
          </w:rPr>
          <w:fldChar w:fldCharType="separate"/>
        </w:r>
        <w:r>
          <w:rPr>
            <w:rFonts w:ascii="Times New Roman" w:hAnsi="Times New Roman"/>
            <w:noProof/>
            <w:color w:val="auto"/>
          </w:rPr>
          <w:t>44</w:t>
        </w:r>
        <w:r w:rsidRPr="009E7AFA">
          <w:rPr>
            <w:rFonts w:ascii="Times New Roman" w:hAnsi="Times New Roman"/>
            <w:noProof/>
            <w:color w:val="auto"/>
          </w:rPr>
          <w:fldChar w:fldCharType="end"/>
        </w:r>
      </w:p>
    </w:sdtContent>
  </w:sdt>
  <w:p w:rsidR="00362EB7" w:rsidRDefault="006107C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D4E28"/>
    <w:multiLevelType w:val="hybridMultilevel"/>
    <w:tmpl w:val="7936995C"/>
    <w:lvl w:ilvl="0" w:tplc="AED0E00A">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 w15:restartNumberingAfterBreak="0">
    <w:nsid w:val="04851E5F"/>
    <w:multiLevelType w:val="hybridMultilevel"/>
    <w:tmpl w:val="B45245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2D0E77"/>
    <w:multiLevelType w:val="hybridMultilevel"/>
    <w:tmpl w:val="99D2B80C"/>
    <w:lvl w:ilvl="0" w:tplc="D9F0540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980469"/>
    <w:multiLevelType w:val="singleLevel"/>
    <w:tmpl w:val="04090001"/>
    <w:lvl w:ilvl="0">
      <w:numFmt w:val="bullet"/>
      <w:lvlText w:val=""/>
      <w:lvlJc w:val="left"/>
      <w:pPr>
        <w:tabs>
          <w:tab w:val="num" w:pos="360"/>
        </w:tabs>
        <w:ind w:left="360" w:hanging="360"/>
      </w:pPr>
      <w:rPr>
        <w:rFonts w:ascii="Symbol" w:hAnsi="Symbol" w:hint="default"/>
      </w:rPr>
    </w:lvl>
  </w:abstractNum>
  <w:abstractNum w:abstractNumId="4" w15:restartNumberingAfterBreak="0">
    <w:nsid w:val="13DB6CBA"/>
    <w:multiLevelType w:val="hybridMultilevel"/>
    <w:tmpl w:val="F3048F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557DF5"/>
    <w:multiLevelType w:val="hybridMultilevel"/>
    <w:tmpl w:val="B5224B08"/>
    <w:lvl w:ilvl="0" w:tplc="A7DC4CC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6A47C4"/>
    <w:multiLevelType w:val="multilevel"/>
    <w:tmpl w:val="1BF03F20"/>
    <w:lvl w:ilvl="0">
      <w:start w:val="1"/>
      <w:numFmt w:val="decimal"/>
      <w:lvlText w:val="%1."/>
      <w:lvlJc w:val="left"/>
      <w:pPr>
        <w:ind w:left="720" w:hanging="360"/>
      </w:p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7" w15:restartNumberingAfterBreak="0">
    <w:nsid w:val="1A1B3503"/>
    <w:multiLevelType w:val="hybridMultilevel"/>
    <w:tmpl w:val="EF1ED84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AF67EDD"/>
    <w:multiLevelType w:val="hybridMultilevel"/>
    <w:tmpl w:val="516C2CF0"/>
    <w:lvl w:ilvl="0" w:tplc="33244B76">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BD02058"/>
    <w:multiLevelType w:val="hybridMultilevel"/>
    <w:tmpl w:val="A2C6F69C"/>
    <w:lvl w:ilvl="0" w:tplc="4EB4D0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BDB54F3"/>
    <w:multiLevelType w:val="hybridMultilevel"/>
    <w:tmpl w:val="45B4581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5070D6"/>
    <w:multiLevelType w:val="hybridMultilevel"/>
    <w:tmpl w:val="C59C7130"/>
    <w:lvl w:ilvl="0" w:tplc="36F0DFEA">
      <w:start w:val="3"/>
      <w:numFmt w:val="bullet"/>
      <w:lvlText w:val="-"/>
      <w:lvlJc w:val="left"/>
      <w:pPr>
        <w:ind w:left="927" w:hanging="360"/>
      </w:pPr>
      <w:rPr>
        <w:rFonts w:ascii="Nyala" w:eastAsia="Calibri" w:hAnsi="Nyala" w:cs="Times New Roman" w:hint="default"/>
      </w:rPr>
    </w:lvl>
    <w:lvl w:ilvl="1" w:tplc="042A0003" w:tentative="1">
      <w:start w:val="1"/>
      <w:numFmt w:val="bullet"/>
      <w:lvlText w:val="o"/>
      <w:lvlJc w:val="left"/>
      <w:pPr>
        <w:ind w:left="1647" w:hanging="360"/>
      </w:pPr>
      <w:rPr>
        <w:rFonts w:ascii="Courier New" w:hAnsi="Courier New" w:cs="Courier New" w:hint="default"/>
      </w:rPr>
    </w:lvl>
    <w:lvl w:ilvl="2" w:tplc="042A0005" w:tentative="1">
      <w:start w:val="1"/>
      <w:numFmt w:val="bullet"/>
      <w:lvlText w:val=""/>
      <w:lvlJc w:val="left"/>
      <w:pPr>
        <w:ind w:left="2367" w:hanging="360"/>
      </w:pPr>
      <w:rPr>
        <w:rFonts w:ascii="Wingdings" w:hAnsi="Wingdings" w:hint="default"/>
      </w:rPr>
    </w:lvl>
    <w:lvl w:ilvl="3" w:tplc="042A0001" w:tentative="1">
      <w:start w:val="1"/>
      <w:numFmt w:val="bullet"/>
      <w:lvlText w:val=""/>
      <w:lvlJc w:val="left"/>
      <w:pPr>
        <w:ind w:left="3087" w:hanging="360"/>
      </w:pPr>
      <w:rPr>
        <w:rFonts w:ascii="Symbol" w:hAnsi="Symbol" w:hint="default"/>
      </w:rPr>
    </w:lvl>
    <w:lvl w:ilvl="4" w:tplc="042A0003" w:tentative="1">
      <w:start w:val="1"/>
      <w:numFmt w:val="bullet"/>
      <w:lvlText w:val="o"/>
      <w:lvlJc w:val="left"/>
      <w:pPr>
        <w:ind w:left="3807" w:hanging="360"/>
      </w:pPr>
      <w:rPr>
        <w:rFonts w:ascii="Courier New" w:hAnsi="Courier New" w:cs="Courier New" w:hint="default"/>
      </w:rPr>
    </w:lvl>
    <w:lvl w:ilvl="5" w:tplc="042A0005" w:tentative="1">
      <w:start w:val="1"/>
      <w:numFmt w:val="bullet"/>
      <w:lvlText w:val=""/>
      <w:lvlJc w:val="left"/>
      <w:pPr>
        <w:ind w:left="4527" w:hanging="360"/>
      </w:pPr>
      <w:rPr>
        <w:rFonts w:ascii="Wingdings" w:hAnsi="Wingdings" w:hint="default"/>
      </w:rPr>
    </w:lvl>
    <w:lvl w:ilvl="6" w:tplc="042A0001" w:tentative="1">
      <w:start w:val="1"/>
      <w:numFmt w:val="bullet"/>
      <w:lvlText w:val=""/>
      <w:lvlJc w:val="left"/>
      <w:pPr>
        <w:ind w:left="5247" w:hanging="360"/>
      </w:pPr>
      <w:rPr>
        <w:rFonts w:ascii="Symbol" w:hAnsi="Symbol" w:hint="default"/>
      </w:rPr>
    </w:lvl>
    <w:lvl w:ilvl="7" w:tplc="042A0003" w:tentative="1">
      <w:start w:val="1"/>
      <w:numFmt w:val="bullet"/>
      <w:lvlText w:val="o"/>
      <w:lvlJc w:val="left"/>
      <w:pPr>
        <w:ind w:left="5967" w:hanging="360"/>
      </w:pPr>
      <w:rPr>
        <w:rFonts w:ascii="Courier New" w:hAnsi="Courier New" w:cs="Courier New" w:hint="default"/>
      </w:rPr>
    </w:lvl>
    <w:lvl w:ilvl="8" w:tplc="042A0005" w:tentative="1">
      <w:start w:val="1"/>
      <w:numFmt w:val="bullet"/>
      <w:lvlText w:val=""/>
      <w:lvlJc w:val="left"/>
      <w:pPr>
        <w:ind w:left="6687" w:hanging="360"/>
      </w:pPr>
      <w:rPr>
        <w:rFonts w:ascii="Wingdings" w:hAnsi="Wingdings" w:hint="default"/>
      </w:rPr>
    </w:lvl>
  </w:abstractNum>
  <w:abstractNum w:abstractNumId="12" w15:restartNumberingAfterBreak="0">
    <w:nsid w:val="25666C08"/>
    <w:multiLevelType w:val="multilevel"/>
    <w:tmpl w:val="D396B582"/>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3" w15:restartNumberingAfterBreak="0">
    <w:nsid w:val="36077A1D"/>
    <w:multiLevelType w:val="multilevel"/>
    <w:tmpl w:val="D396B582"/>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4" w15:restartNumberingAfterBreak="0">
    <w:nsid w:val="37975606"/>
    <w:multiLevelType w:val="hybridMultilevel"/>
    <w:tmpl w:val="82F467D4"/>
    <w:lvl w:ilvl="0" w:tplc="DDB2AD6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B0A277F"/>
    <w:multiLevelType w:val="hybridMultilevel"/>
    <w:tmpl w:val="C34E301A"/>
    <w:lvl w:ilvl="0" w:tplc="EAE4D2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EAA471D"/>
    <w:multiLevelType w:val="hybridMultilevel"/>
    <w:tmpl w:val="BA700FB4"/>
    <w:lvl w:ilvl="0" w:tplc="C9789CCC">
      <w:start w:val="1"/>
      <w:numFmt w:val="decimal"/>
      <w:lvlText w:val="%1."/>
      <w:lvlJc w:val="left"/>
      <w:pPr>
        <w:tabs>
          <w:tab w:val="num" w:pos="1680"/>
        </w:tabs>
        <w:ind w:left="432" w:hanging="144"/>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15:restartNumberingAfterBreak="0">
    <w:nsid w:val="5B18673E"/>
    <w:multiLevelType w:val="hybridMultilevel"/>
    <w:tmpl w:val="7812D922"/>
    <w:lvl w:ilvl="0" w:tplc="E02EF6A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EAD57F1"/>
    <w:multiLevelType w:val="hybridMultilevel"/>
    <w:tmpl w:val="50D8D734"/>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42534D4"/>
    <w:multiLevelType w:val="hybridMultilevel"/>
    <w:tmpl w:val="F292733E"/>
    <w:lvl w:ilvl="0" w:tplc="1FA09E5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7B13C89"/>
    <w:multiLevelType w:val="hybridMultilevel"/>
    <w:tmpl w:val="0E285E0A"/>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09B3E4D"/>
    <w:multiLevelType w:val="hybridMultilevel"/>
    <w:tmpl w:val="36AA68C6"/>
    <w:lvl w:ilvl="0" w:tplc="5AF84FA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195383B"/>
    <w:multiLevelType w:val="hybridMultilevel"/>
    <w:tmpl w:val="0F4642E2"/>
    <w:lvl w:ilvl="0" w:tplc="41164BAE">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BB80E6F"/>
    <w:multiLevelType w:val="hybridMultilevel"/>
    <w:tmpl w:val="FAAEA35A"/>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3"/>
  </w:num>
  <w:num w:numId="3">
    <w:abstractNumId w:val="7"/>
  </w:num>
  <w:num w:numId="4">
    <w:abstractNumId w:val="14"/>
  </w:num>
  <w:num w:numId="5">
    <w:abstractNumId w:val="10"/>
  </w:num>
  <w:num w:numId="6">
    <w:abstractNumId w:val="17"/>
  </w:num>
  <w:num w:numId="7">
    <w:abstractNumId w:val="22"/>
  </w:num>
  <w:num w:numId="8">
    <w:abstractNumId w:val="20"/>
  </w:num>
  <w:num w:numId="9">
    <w:abstractNumId w:val="15"/>
  </w:num>
  <w:num w:numId="10">
    <w:abstractNumId w:val="8"/>
  </w:num>
  <w:num w:numId="11">
    <w:abstractNumId w:val="5"/>
  </w:num>
  <w:num w:numId="12">
    <w:abstractNumId w:val="2"/>
  </w:num>
  <w:num w:numId="13">
    <w:abstractNumId w:val="19"/>
  </w:num>
  <w:num w:numId="14">
    <w:abstractNumId w:val="9"/>
  </w:num>
  <w:num w:numId="15">
    <w:abstractNumId w:val="21"/>
  </w:num>
  <w:num w:numId="16">
    <w:abstractNumId w:val="12"/>
  </w:num>
  <w:num w:numId="17">
    <w:abstractNumId w:val="6"/>
  </w:num>
  <w:num w:numId="18">
    <w:abstractNumId w:val="1"/>
  </w:num>
  <w:num w:numId="19">
    <w:abstractNumId w:val="4"/>
  </w:num>
  <w:num w:numId="20">
    <w:abstractNumId w:val="13"/>
  </w:num>
  <w:num w:numId="21">
    <w:abstractNumId w:val="23"/>
  </w:num>
  <w:num w:numId="22">
    <w:abstractNumId w:val="18"/>
  </w:num>
  <w:num w:numId="23">
    <w:abstractNumId w:val="0"/>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2"/>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44C5"/>
    <w:rsid w:val="002D3653"/>
    <w:rsid w:val="006107C3"/>
    <w:rsid w:val="007A0DE3"/>
    <w:rsid w:val="008839AD"/>
    <w:rsid w:val="00B044C5"/>
    <w:rsid w:val="00B70C0B"/>
    <w:rsid w:val="00D16A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768893"/>
  <w15:chartTrackingRefBased/>
  <w15:docId w15:val="{204366C3-FB4F-4418-A030-A27516ACE0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44C5"/>
    <w:rPr>
      <w:rFonts w:ascii="Calibri" w:eastAsia="Calibri" w:hAnsi="Calibri" w:cs="Times New Roman"/>
    </w:rPr>
  </w:style>
  <w:style w:type="paragraph" w:styleId="Heading1">
    <w:name w:val="heading 1"/>
    <w:basedOn w:val="Normal"/>
    <w:next w:val="Normal"/>
    <w:link w:val="Heading1Char"/>
    <w:qFormat/>
    <w:rsid w:val="00B044C5"/>
    <w:pPr>
      <w:keepNext/>
      <w:spacing w:before="120" w:after="0" w:line="240" w:lineRule="auto"/>
      <w:jc w:val="center"/>
      <w:outlineLvl w:val="0"/>
    </w:pPr>
    <w:rPr>
      <w:rFonts w:ascii=".VnTimeH" w:eastAsia="Times New Roman" w:hAnsi=".VnTimeH"/>
      <w:b/>
      <w:spacing w:val="28"/>
      <w:szCs w:val="20"/>
      <w:lang w:val="x-none" w:eastAsia="x-none"/>
    </w:rPr>
  </w:style>
  <w:style w:type="paragraph" w:styleId="Heading2">
    <w:name w:val="heading 2"/>
    <w:basedOn w:val="Normal"/>
    <w:next w:val="Normal"/>
    <w:link w:val="Heading2Char"/>
    <w:qFormat/>
    <w:rsid w:val="00B044C5"/>
    <w:pPr>
      <w:keepNext/>
      <w:widowControl w:val="0"/>
      <w:autoSpaceDE w:val="0"/>
      <w:autoSpaceDN w:val="0"/>
      <w:adjustRightInd w:val="0"/>
      <w:spacing w:after="0" w:line="240" w:lineRule="auto"/>
      <w:jc w:val="center"/>
      <w:outlineLvl w:val="1"/>
    </w:pPr>
    <w:rPr>
      <w:rFonts w:ascii=".VnTimeH" w:eastAsia="Times New Roman" w:hAnsi=".VnTimeH"/>
      <w:b/>
      <w:bCs/>
      <w:sz w:val="24"/>
      <w:szCs w:val="24"/>
      <w:lang w:val="x-none" w:eastAsia="x-none"/>
    </w:rPr>
  </w:style>
  <w:style w:type="paragraph" w:styleId="Heading3">
    <w:name w:val="heading 3"/>
    <w:basedOn w:val="Normal"/>
    <w:next w:val="Normal"/>
    <w:link w:val="Heading3Char"/>
    <w:qFormat/>
    <w:rsid w:val="00B044C5"/>
    <w:pPr>
      <w:keepNext/>
      <w:spacing w:before="240" w:after="60" w:line="240" w:lineRule="auto"/>
      <w:outlineLvl w:val="2"/>
    </w:pPr>
    <w:rPr>
      <w:rFonts w:ascii="Arial" w:eastAsia="Times New Roman" w:hAnsi="Arial"/>
      <w:b/>
      <w:bCs/>
      <w:sz w:val="26"/>
      <w:szCs w:val="26"/>
      <w:lang w:val="x-none" w:eastAsia="x-none"/>
    </w:rPr>
  </w:style>
  <w:style w:type="paragraph" w:styleId="Heading4">
    <w:name w:val="heading 4"/>
    <w:basedOn w:val="Normal"/>
    <w:next w:val="Normal"/>
    <w:link w:val="Heading4Char"/>
    <w:qFormat/>
    <w:rsid w:val="00B044C5"/>
    <w:pPr>
      <w:keepNext/>
      <w:widowControl w:val="0"/>
      <w:autoSpaceDE w:val="0"/>
      <w:autoSpaceDN w:val="0"/>
      <w:adjustRightInd w:val="0"/>
      <w:spacing w:after="0" w:line="240" w:lineRule="auto"/>
      <w:jc w:val="center"/>
      <w:outlineLvl w:val="3"/>
    </w:pPr>
    <w:rPr>
      <w:rFonts w:ascii=".VnTimeH" w:eastAsia="Times New Roman" w:hAnsi=".VnTimeH"/>
      <w:b/>
      <w:bCs/>
      <w:sz w:val="32"/>
      <w:szCs w:val="32"/>
      <w:lang w:val="x-none" w:eastAsia="x-none"/>
    </w:rPr>
  </w:style>
  <w:style w:type="paragraph" w:styleId="Heading5">
    <w:name w:val="heading 5"/>
    <w:basedOn w:val="Normal"/>
    <w:next w:val="Normal"/>
    <w:link w:val="Heading5Char"/>
    <w:qFormat/>
    <w:rsid w:val="00B044C5"/>
    <w:pPr>
      <w:spacing w:before="240" w:after="60" w:line="240" w:lineRule="auto"/>
      <w:outlineLvl w:val="4"/>
    </w:pPr>
    <w:rPr>
      <w:rFonts w:ascii="Times New Roman" w:eastAsia="Times New Roman" w:hAnsi="Times New Roman"/>
      <w:b/>
      <w:bCs/>
      <w:i/>
      <w:iCs/>
      <w:sz w:val="26"/>
      <w:szCs w:val="2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044C5"/>
    <w:rPr>
      <w:rFonts w:ascii=".VnTimeH" w:eastAsia="Times New Roman" w:hAnsi=".VnTimeH" w:cs="Times New Roman"/>
      <w:b/>
      <w:spacing w:val="28"/>
      <w:szCs w:val="20"/>
      <w:lang w:val="x-none" w:eastAsia="x-none"/>
    </w:rPr>
  </w:style>
  <w:style w:type="character" w:customStyle="1" w:styleId="Heading2Char">
    <w:name w:val="Heading 2 Char"/>
    <w:basedOn w:val="DefaultParagraphFont"/>
    <w:link w:val="Heading2"/>
    <w:rsid w:val="00B044C5"/>
    <w:rPr>
      <w:rFonts w:ascii=".VnTimeH" w:eastAsia="Times New Roman" w:hAnsi=".VnTimeH" w:cs="Times New Roman"/>
      <w:b/>
      <w:bCs/>
      <w:sz w:val="24"/>
      <w:szCs w:val="24"/>
      <w:lang w:val="x-none" w:eastAsia="x-none"/>
    </w:rPr>
  </w:style>
  <w:style w:type="character" w:customStyle="1" w:styleId="Heading3Char">
    <w:name w:val="Heading 3 Char"/>
    <w:basedOn w:val="DefaultParagraphFont"/>
    <w:link w:val="Heading3"/>
    <w:rsid w:val="00B044C5"/>
    <w:rPr>
      <w:rFonts w:ascii="Arial" w:eastAsia="Times New Roman" w:hAnsi="Arial" w:cs="Times New Roman"/>
      <w:b/>
      <w:bCs/>
      <w:sz w:val="26"/>
      <w:szCs w:val="26"/>
      <w:lang w:val="x-none" w:eastAsia="x-none"/>
    </w:rPr>
  </w:style>
  <w:style w:type="character" w:customStyle="1" w:styleId="Heading4Char">
    <w:name w:val="Heading 4 Char"/>
    <w:basedOn w:val="DefaultParagraphFont"/>
    <w:link w:val="Heading4"/>
    <w:rsid w:val="00B044C5"/>
    <w:rPr>
      <w:rFonts w:ascii=".VnTimeH" w:eastAsia="Times New Roman" w:hAnsi=".VnTimeH" w:cs="Times New Roman"/>
      <w:b/>
      <w:bCs/>
      <w:sz w:val="32"/>
      <w:szCs w:val="32"/>
      <w:lang w:val="x-none" w:eastAsia="x-none"/>
    </w:rPr>
  </w:style>
  <w:style w:type="character" w:customStyle="1" w:styleId="Heading5Char">
    <w:name w:val="Heading 5 Char"/>
    <w:basedOn w:val="DefaultParagraphFont"/>
    <w:link w:val="Heading5"/>
    <w:rsid w:val="00B044C5"/>
    <w:rPr>
      <w:rFonts w:ascii="Times New Roman" w:eastAsia="Times New Roman" w:hAnsi="Times New Roman" w:cs="Times New Roman"/>
      <w:b/>
      <w:bCs/>
      <w:i/>
      <w:iCs/>
      <w:sz w:val="26"/>
      <w:szCs w:val="26"/>
      <w:lang w:val="x-none" w:eastAsia="x-none"/>
    </w:rPr>
  </w:style>
  <w:style w:type="paragraph" w:styleId="BodyTextIndent">
    <w:name w:val="Body Text Indent"/>
    <w:aliases w:val="Body Text Indent Char1,Body Text Indent Char1 Char Char,Body Text Indent Char1 Char Char Char Char ,Body Text Indent Char Char Char Char,Body Text Indent Char Char Char,Body Text Indent Char Char Char Char Char Cha"/>
    <w:basedOn w:val="Normal"/>
    <w:link w:val="BodyTextIndentChar2"/>
    <w:rsid w:val="00B044C5"/>
    <w:pPr>
      <w:spacing w:after="0" w:line="240" w:lineRule="auto"/>
      <w:jc w:val="both"/>
    </w:pPr>
    <w:rPr>
      <w:rFonts w:ascii=".VnTime" w:eastAsia="MS Mincho" w:hAnsi=".VnTime"/>
      <w:sz w:val="26"/>
      <w:szCs w:val="20"/>
    </w:rPr>
  </w:style>
  <w:style w:type="character" w:customStyle="1" w:styleId="BodyTextIndentChar">
    <w:name w:val="Body Text Indent Char"/>
    <w:basedOn w:val="DefaultParagraphFont"/>
    <w:rsid w:val="00B044C5"/>
    <w:rPr>
      <w:rFonts w:ascii="Calibri" w:eastAsia="Calibri" w:hAnsi="Calibri" w:cs="Times New Roman"/>
    </w:rPr>
  </w:style>
  <w:style w:type="character" w:customStyle="1" w:styleId="BodyTextIndentChar2">
    <w:name w:val="Body Text Indent Char2"/>
    <w:aliases w:val="Body Text Indent Char1 Char,Body Text Indent Char1 Char Char Char,Body Text Indent Char1 Char Char Char Char  Char,Body Text Indent Char Char Char Char Char,Body Text Indent Char Char Char Char1"/>
    <w:link w:val="BodyTextIndent"/>
    <w:rsid w:val="00B044C5"/>
    <w:rPr>
      <w:rFonts w:ascii=".VnTime" w:eastAsia="MS Mincho" w:hAnsi=".VnTime" w:cs="Times New Roman"/>
      <w:sz w:val="26"/>
      <w:szCs w:val="20"/>
    </w:rPr>
  </w:style>
  <w:style w:type="paragraph" w:styleId="BalloonText">
    <w:name w:val="Balloon Text"/>
    <w:basedOn w:val="Normal"/>
    <w:link w:val="BalloonTextChar"/>
    <w:unhideWhenUsed/>
    <w:rsid w:val="00B044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rsid w:val="00B044C5"/>
    <w:rPr>
      <w:rFonts w:ascii="Segoe UI" w:eastAsia="Calibri" w:hAnsi="Segoe UI" w:cs="Segoe UI"/>
      <w:sz w:val="18"/>
      <w:szCs w:val="18"/>
    </w:rPr>
  </w:style>
  <w:style w:type="paragraph" w:customStyle="1" w:styleId="giua">
    <w:name w:val="giua"/>
    <w:basedOn w:val="Normal"/>
    <w:rsid w:val="00B044C5"/>
    <w:pPr>
      <w:spacing w:after="120" w:line="240" w:lineRule="auto"/>
      <w:jc w:val="center"/>
    </w:pPr>
    <w:rPr>
      <w:rFonts w:ascii=".VnTime" w:eastAsia="Times New Roman" w:hAnsi=".VnTime"/>
      <w:color w:val="0000FF"/>
      <w:sz w:val="24"/>
      <w:szCs w:val="20"/>
    </w:rPr>
  </w:style>
  <w:style w:type="character" w:customStyle="1" w:styleId="DocumentMapChar">
    <w:name w:val="Document Map Char"/>
    <w:link w:val="DocumentMap"/>
    <w:semiHidden/>
    <w:rsid w:val="00B044C5"/>
    <w:rPr>
      <w:rFonts w:ascii="Tahoma" w:eastAsia="Times New Roman" w:hAnsi="Tahoma" w:cs="Tahoma"/>
      <w:shd w:val="clear" w:color="auto" w:fill="000080"/>
    </w:rPr>
  </w:style>
  <w:style w:type="paragraph" w:styleId="DocumentMap">
    <w:name w:val="Document Map"/>
    <w:basedOn w:val="Normal"/>
    <w:link w:val="DocumentMapChar"/>
    <w:semiHidden/>
    <w:rsid w:val="00B044C5"/>
    <w:pPr>
      <w:shd w:val="clear" w:color="auto" w:fill="000080"/>
      <w:spacing w:after="0" w:line="240" w:lineRule="auto"/>
    </w:pPr>
    <w:rPr>
      <w:rFonts w:ascii="Tahoma" w:eastAsia="Times New Roman" w:hAnsi="Tahoma" w:cs="Tahoma"/>
    </w:rPr>
  </w:style>
  <w:style w:type="character" w:customStyle="1" w:styleId="DocumentMapChar1">
    <w:name w:val="Document Map Char1"/>
    <w:basedOn w:val="DefaultParagraphFont"/>
    <w:uiPriority w:val="99"/>
    <w:semiHidden/>
    <w:rsid w:val="00B044C5"/>
    <w:rPr>
      <w:rFonts w:ascii="Segoe UI" w:eastAsia="Calibri" w:hAnsi="Segoe UI" w:cs="Segoe UI"/>
      <w:sz w:val="16"/>
      <w:szCs w:val="16"/>
    </w:rPr>
  </w:style>
  <w:style w:type="paragraph" w:styleId="Header">
    <w:name w:val="header"/>
    <w:basedOn w:val="Normal"/>
    <w:link w:val="HeaderChar"/>
    <w:uiPriority w:val="99"/>
    <w:rsid w:val="00B044C5"/>
    <w:pPr>
      <w:tabs>
        <w:tab w:val="center" w:pos="4320"/>
        <w:tab w:val="right" w:pos="8640"/>
      </w:tabs>
      <w:autoSpaceDE w:val="0"/>
      <w:autoSpaceDN w:val="0"/>
      <w:spacing w:after="120" w:line="240" w:lineRule="auto"/>
      <w:ind w:firstLine="567"/>
      <w:jc w:val="both"/>
    </w:pPr>
    <w:rPr>
      <w:rFonts w:ascii=".VnTime" w:eastAsia="Times New Roman" w:hAnsi=".VnTime"/>
      <w:color w:val="0000FF"/>
      <w:sz w:val="24"/>
      <w:szCs w:val="24"/>
      <w:lang w:val="x-none" w:eastAsia="x-none"/>
    </w:rPr>
  </w:style>
  <w:style w:type="character" w:customStyle="1" w:styleId="HeaderChar">
    <w:name w:val="Header Char"/>
    <w:basedOn w:val="DefaultParagraphFont"/>
    <w:link w:val="Header"/>
    <w:uiPriority w:val="99"/>
    <w:rsid w:val="00B044C5"/>
    <w:rPr>
      <w:rFonts w:ascii=".VnTime" w:eastAsia="Times New Roman" w:hAnsi=".VnTime" w:cs="Times New Roman"/>
      <w:color w:val="0000FF"/>
      <w:sz w:val="24"/>
      <w:szCs w:val="24"/>
      <w:lang w:val="x-none" w:eastAsia="x-none"/>
    </w:rPr>
  </w:style>
  <w:style w:type="paragraph" w:styleId="Footer">
    <w:name w:val="footer"/>
    <w:basedOn w:val="Normal"/>
    <w:link w:val="FooterChar"/>
    <w:uiPriority w:val="99"/>
    <w:rsid w:val="00B044C5"/>
    <w:pPr>
      <w:tabs>
        <w:tab w:val="center" w:pos="4320"/>
        <w:tab w:val="right" w:pos="8640"/>
      </w:tabs>
      <w:autoSpaceDE w:val="0"/>
      <w:autoSpaceDN w:val="0"/>
      <w:spacing w:after="120" w:line="240" w:lineRule="auto"/>
      <w:ind w:firstLine="567"/>
      <w:jc w:val="both"/>
    </w:pPr>
    <w:rPr>
      <w:rFonts w:ascii=".VnTime" w:eastAsia="Times New Roman" w:hAnsi=".VnTime"/>
      <w:color w:val="0000FF"/>
      <w:sz w:val="24"/>
      <w:szCs w:val="24"/>
      <w:lang w:val="x-none" w:eastAsia="x-none"/>
    </w:rPr>
  </w:style>
  <w:style w:type="character" w:customStyle="1" w:styleId="FooterChar">
    <w:name w:val="Footer Char"/>
    <w:basedOn w:val="DefaultParagraphFont"/>
    <w:link w:val="Footer"/>
    <w:uiPriority w:val="99"/>
    <w:rsid w:val="00B044C5"/>
    <w:rPr>
      <w:rFonts w:ascii=".VnTime" w:eastAsia="Times New Roman" w:hAnsi=".VnTime" w:cs="Times New Roman"/>
      <w:color w:val="0000FF"/>
      <w:sz w:val="24"/>
      <w:szCs w:val="24"/>
      <w:lang w:val="x-none" w:eastAsia="x-none"/>
    </w:rPr>
  </w:style>
  <w:style w:type="character" w:styleId="PageNumber">
    <w:name w:val="page number"/>
    <w:rsid w:val="00B044C5"/>
  </w:style>
  <w:style w:type="paragraph" w:styleId="BodyText">
    <w:name w:val="Body Text"/>
    <w:basedOn w:val="Normal"/>
    <w:link w:val="BodyTextChar"/>
    <w:rsid w:val="00B044C5"/>
    <w:pPr>
      <w:spacing w:after="0" w:line="240" w:lineRule="auto"/>
      <w:jc w:val="both"/>
    </w:pPr>
    <w:rPr>
      <w:rFonts w:ascii=".VnTime" w:eastAsia="Times New Roman" w:hAnsi=".VnTime"/>
      <w:sz w:val="26"/>
      <w:szCs w:val="20"/>
      <w:lang w:val="x-none" w:eastAsia="x-none"/>
    </w:rPr>
  </w:style>
  <w:style w:type="character" w:customStyle="1" w:styleId="BodyTextChar">
    <w:name w:val="Body Text Char"/>
    <w:basedOn w:val="DefaultParagraphFont"/>
    <w:link w:val="BodyText"/>
    <w:rsid w:val="00B044C5"/>
    <w:rPr>
      <w:rFonts w:ascii=".VnTime" w:eastAsia="Times New Roman" w:hAnsi=".VnTime" w:cs="Times New Roman"/>
      <w:sz w:val="26"/>
      <w:szCs w:val="20"/>
      <w:lang w:val="x-none" w:eastAsia="x-none"/>
    </w:rPr>
  </w:style>
  <w:style w:type="paragraph" w:styleId="NormalWeb">
    <w:name w:val="Normal (Web)"/>
    <w:basedOn w:val="Normal"/>
    <w:uiPriority w:val="99"/>
    <w:unhideWhenUsed/>
    <w:rsid w:val="00B044C5"/>
    <w:pPr>
      <w:spacing w:before="100" w:beforeAutospacing="1" w:after="100" w:afterAutospacing="1" w:line="240" w:lineRule="auto"/>
    </w:pPr>
    <w:rPr>
      <w:rFonts w:ascii="Times New Roman" w:eastAsia="Times New Roman" w:hAnsi="Times New Roman"/>
      <w:sz w:val="24"/>
      <w:szCs w:val="24"/>
    </w:rPr>
  </w:style>
  <w:style w:type="character" w:customStyle="1" w:styleId="apple-converted-space">
    <w:name w:val="apple-converted-space"/>
    <w:rsid w:val="00B044C5"/>
  </w:style>
  <w:style w:type="character" w:customStyle="1" w:styleId="shorttext">
    <w:name w:val="short_text"/>
    <w:rsid w:val="00B044C5"/>
  </w:style>
  <w:style w:type="character" w:customStyle="1" w:styleId="hps">
    <w:name w:val="hps"/>
    <w:rsid w:val="00B044C5"/>
  </w:style>
  <w:style w:type="paragraph" w:styleId="HTMLPreformatted">
    <w:name w:val="HTML Preformatted"/>
    <w:basedOn w:val="Normal"/>
    <w:link w:val="HTMLPreformattedChar"/>
    <w:uiPriority w:val="99"/>
    <w:unhideWhenUsed/>
    <w:rsid w:val="00B044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val="x-none" w:eastAsia="x-none"/>
    </w:rPr>
  </w:style>
  <w:style w:type="character" w:customStyle="1" w:styleId="HTMLPreformattedChar">
    <w:name w:val="HTML Preformatted Char"/>
    <w:basedOn w:val="DefaultParagraphFont"/>
    <w:link w:val="HTMLPreformatted"/>
    <w:uiPriority w:val="99"/>
    <w:rsid w:val="00B044C5"/>
    <w:rPr>
      <w:rFonts w:ascii="Courier New" w:eastAsia="Times New Roman" w:hAnsi="Courier New" w:cs="Times New Roman"/>
      <w:sz w:val="20"/>
      <w:szCs w:val="20"/>
      <w:lang w:val="x-none" w:eastAsia="x-none"/>
    </w:rPr>
  </w:style>
  <w:style w:type="paragraph" w:styleId="ListParagraph">
    <w:name w:val="List Paragraph"/>
    <w:aliases w:val="bullet"/>
    <w:basedOn w:val="Normal"/>
    <w:link w:val="ListParagraphChar"/>
    <w:uiPriority w:val="34"/>
    <w:qFormat/>
    <w:rsid w:val="00B044C5"/>
    <w:pPr>
      <w:spacing w:after="200" w:line="276" w:lineRule="auto"/>
      <w:ind w:left="720"/>
      <w:contextualSpacing/>
    </w:pPr>
    <w:rPr>
      <w:lang w:val="x-none" w:eastAsia="x-none"/>
    </w:rPr>
  </w:style>
  <w:style w:type="character" w:customStyle="1" w:styleId="ListParagraphChar">
    <w:name w:val="List Paragraph Char"/>
    <w:aliases w:val="bullet Char"/>
    <w:link w:val="ListParagraph"/>
    <w:uiPriority w:val="34"/>
    <w:locked/>
    <w:rsid w:val="00B044C5"/>
    <w:rPr>
      <w:rFonts w:ascii="Calibri" w:eastAsia="Calibri" w:hAnsi="Calibri" w:cs="Times New Roman"/>
      <w:lang w:val="x-none" w:eastAsia="x-none"/>
    </w:rPr>
  </w:style>
  <w:style w:type="paragraph" w:customStyle="1" w:styleId="DefaultParagraphFontParaCharCharCharCharChar">
    <w:name w:val="Default Paragraph Font Para Char Char Char Char Char"/>
    <w:autoRedefine/>
    <w:rsid w:val="00B044C5"/>
    <w:pPr>
      <w:tabs>
        <w:tab w:val="left" w:pos="1152"/>
      </w:tabs>
      <w:spacing w:before="120" w:after="120" w:line="312" w:lineRule="auto"/>
    </w:pPr>
    <w:rPr>
      <w:rFonts w:ascii="Arial" w:eastAsia="Times New Roman" w:hAnsi="Arial" w:cs="Arial"/>
      <w:sz w:val="26"/>
      <w:szCs w:val="26"/>
    </w:rPr>
  </w:style>
  <w:style w:type="paragraph" w:customStyle="1" w:styleId="stylecTuoi">
    <w:name w:val="style_cTuoi"/>
    <w:basedOn w:val="Normal"/>
    <w:link w:val="stylecTuoiChar"/>
    <w:autoRedefine/>
    <w:qFormat/>
    <w:rsid w:val="00B044C5"/>
    <w:pPr>
      <w:widowControl w:val="0"/>
      <w:spacing w:before="120" w:after="120" w:line="240" w:lineRule="auto"/>
      <w:ind w:left="1418" w:hanging="1418"/>
      <w:jc w:val="both"/>
    </w:pPr>
    <w:rPr>
      <w:rFonts w:ascii="Times New Roman" w:eastAsia="SimSun" w:hAnsi="Times New Roman"/>
      <w:i/>
      <w:sz w:val="26"/>
      <w:szCs w:val="26"/>
      <w:lang w:val="pt-BR" w:eastAsia="x-none"/>
    </w:rPr>
  </w:style>
  <w:style w:type="character" w:customStyle="1" w:styleId="stylecTuoiChar">
    <w:name w:val="style_cTuoi Char"/>
    <w:link w:val="stylecTuoi"/>
    <w:rsid w:val="00B044C5"/>
    <w:rPr>
      <w:rFonts w:ascii="Times New Roman" w:eastAsia="SimSun" w:hAnsi="Times New Roman" w:cs="Times New Roman"/>
      <w:i/>
      <w:sz w:val="26"/>
      <w:szCs w:val="26"/>
      <w:lang w:val="pt-BR" w:eastAsia="x-none"/>
    </w:rPr>
  </w:style>
  <w:style w:type="character" w:customStyle="1" w:styleId="Vnbnnidung5">
    <w:name w:val="Văn bản nội dung (5)_"/>
    <w:link w:val="Vnbnnidung50"/>
    <w:uiPriority w:val="99"/>
    <w:rsid w:val="00B044C5"/>
  </w:style>
  <w:style w:type="paragraph" w:customStyle="1" w:styleId="Vnbnnidung50">
    <w:name w:val="Văn bản nội dung (5)"/>
    <w:basedOn w:val="Normal"/>
    <w:link w:val="Vnbnnidung5"/>
    <w:uiPriority w:val="99"/>
    <w:rsid w:val="00B044C5"/>
    <w:pPr>
      <w:widowControl w:val="0"/>
      <w:spacing w:after="0" w:line="350" w:lineRule="auto"/>
    </w:pPr>
    <w:rPr>
      <w:rFonts w:asciiTheme="minorHAnsi" w:eastAsiaTheme="minorHAnsi" w:hAnsiTheme="minorHAnsi" w:cstheme="minorBidi"/>
    </w:rPr>
  </w:style>
  <w:style w:type="character" w:customStyle="1" w:styleId="Other">
    <w:name w:val="Other_"/>
    <w:link w:val="Other0"/>
    <w:uiPriority w:val="99"/>
    <w:locked/>
    <w:rsid w:val="00B044C5"/>
    <w:rPr>
      <w:szCs w:val="26"/>
      <w:shd w:val="clear" w:color="auto" w:fill="FFFFFF"/>
    </w:rPr>
  </w:style>
  <w:style w:type="paragraph" w:customStyle="1" w:styleId="Other0">
    <w:name w:val="Other"/>
    <w:basedOn w:val="Normal"/>
    <w:link w:val="Other"/>
    <w:uiPriority w:val="99"/>
    <w:rsid w:val="00B044C5"/>
    <w:pPr>
      <w:widowControl w:val="0"/>
      <w:shd w:val="clear" w:color="auto" w:fill="FFFFFF"/>
      <w:spacing w:after="100" w:line="285" w:lineRule="auto"/>
      <w:ind w:firstLine="400"/>
    </w:pPr>
    <w:rPr>
      <w:rFonts w:asciiTheme="minorHAnsi" w:eastAsiaTheme="minorHAnsi" w:hAnsiTheme="minorHAnsi" w:cstheme="minorBidi"/>
      <w:szCs w:val="26"/>
    </w:rPr>
  </w:style>
  <w:style w:type="character" w:styleId="Strong">
    <w:name w:val="Strong"/>
    <w:uiPriority w:val="22"/>
    <w:qFormat/>
    <w:rsid w:val="00B044C5"/>
    <w:rPr>
      <w:b/>
      <w:bCs/>
    </w:rPr>
  </w:style>
  <w:style w:type="character" w:customStyle="1" w:styleId="Vnbnnidung2">
    <w:name w:val="Văn bản nội dung (2)_"/>
    <w:link w:val="Vnbnnidung20"/>
    <w:uiPriority w:val="99"/>
    <w:rsid w:val="00B044C5"/>
  </w:style>
  <w:style w:type="character" w:customStyle="1" w:styleId="Vnbnnidung6">
    <w:name w:val="Văn bản nội dung (6)_"/>
    <w:link w:val="Vnbnnidung60"/>
    <w:uiPriority w:val="99"/>
    <w:rsid w:val="00B044C5"/>
    <w:rPr>
      <w:i/>
      <w:iCs/>
      <w:sz w:val="17"/>
      <w:szCs w:val="17"/>
    </w:rPr>
  </w:style>
  <w:style w:type="character" w:customStyle="1" w:styleId="Khc">
    <w:name w:val="Khác_"/>
    <w:link w:val="Khc0"/>
    <w:uiPriority w:val="99"/>
    <w:rsid w:val="00B044C5"/>
    <w:rPr>
      <w:sz w:val="28"/>
      <w:szCs w:val="28"/>
    </w:rPr>
  </w:style>
  <w:style w:type="character" w:customStyle="1" w:styleId="Vnbnnidung7">
    <w:name w:val="Văn bản nội dung (7)_"/>
    <w:link w:val="Vnbnnidung70"/>
    <w:uiPriority w:val="99"/>
    <w:rsid w:val="00B044C5"/>
    <w:rPr>
      <w:sz w:val="19"/>
      <w:szCs w:val="19"/>
    </w:rPr>
  </w:style>
  <w:style w:type="paragraph" w:customStyle="1" w:styleId="Vnbnnidung20">
    <w:name w:val="Văn bản nội dung (2)"/>
    <w:basedOn w:val="Normal"/>
    <w:link w:val="Vnbnnidung2"/>
    <w:uiPriority w:val="99"/>
    <w:rsid w:val="00B044C5"/>
    <w:pPr>
      <w:widowControl w:val="0"/>
      <w:spacing w:after="80" w:line="240" w:lineRule="auto"/>
      <w:jc w:val="center"/>
    </w:pPr>
    <w:rPr>
      <w:rFonts w:asciiTheme="minorHAnsi" w:eastAsiaTheme="minorHAnsi" w:hAnsiTheme="minorHAnsi" w:cstheme="minorBidi"/>
    </w:rPr>
  </w:style>
  <w:style w:type="paragraph" w:customStyle="1" w:styleId="Vnbnnidung60">
    <w:name w:val="Văn bản nội dung (6)"/>
    <w:basedOn w:val="Normal"/>
    <w:link w:val="Vnbnnidung6"/>
    <w:uiPriority w:val="99"/>
    <w:rsid w:val="00B044C5"/>
    <w:pPr>
      <w:widowControl w:val="0"/>
      <w:spacing w:after="370" w:line="240" w:lineRule="auto"/>
      <w:jc w:val="center"/>
    </w:pPr>
    <w:rPr>
      <w:rFonts w:asciiTheme="minorHAnsi" w:eastAsiaTheme="minorHAnsi" w:hAnsiTheme="minorHAnsi" w:cstheme="minorBidi"/>
      <w:i/>
      <w:iCs/>
      <w:sz w:val="17"/>
      <w:szCs w:val="17"/>
    </w:rPr>
  </w:style>
  <w:style w:type="paragraph" w:customStyle="1" w:styleId="Khc0">
    <w:name w:val="Khác"/>
    <w:basedOn w:val="Normal"/>
    <w:link w:val="Khc"/>
    <w:uiPriority w:val="99"/>
    <w:rsid w:val="00B044C5"/>
    <w:pPr>
      <w:widowControl w:val="0"/>
      <w:spacing w:after="60" w:line="240" w:lineRule="auto"/>
      <w:ind w:firstLine="400"/>
    </w:pPr>
    <w:rPr>
      <w:rFonts w:asciiTheme="minorHAnsi" w:eastAsiaTheme="minorHAnsi" w:hAnsiTheme="minorHAnsi" w:cstheme="minorBidi"/>
      <w:sz w:val="28"/>
      <w:szCs w:val="28"/>
    </w:rPr>
  </w:style>
  <w:style w:type="paragraph" w:customStyle="1" w:styleId="Vnbnnidung70">
    <w:name w:val="Văn bản nội dung (7)"/>
    <w:basedOn w:val="Normal"/>
    <w:link w:val="Vnbnnidung7"/>
    <w:uiPriority w:val="99"/>
    <w:rsid w:val="00B044C5"/>
    <w:pPr>
      <w:widowControl w:val="0"/>
      <w:spacing w:after="80" w:line="240" w:lineRule="auto"/>
    </w:pPr>
    <w:rPr>
      <w:rFonts w:asciiTheme="minorHAnsi" w:eastAsiaTheme="minorHAnsi" w:hAnsiTheme="minorHAnsi" w:cstheme="minorBidi"/>
      <w:sz w:val="19"/>
      <w:szCs w:val="19"/>
    </w:rPr>
  </w:style>
  <w:style w:type="character" w:customStyle="1" w:styleId="Vnbnnidung">
    <w:name w:val="Văn bản nội dung_"/>
    <w:link w:val="Vnbnnidung0"/>
    <w:uiPriority w:val="99"/>
    <w:rsid w:val="00B044C5"/>
    <w:rPr>
      <w:sz w:val="28"/>
      <w:szCs w:val="28"/>
    </w:rPr>
  </w:style>
  <w:style w:type="character" w:customStyle="1" w:styleId="Tiu2">
    <w:name w:val="Tiêu đề #2_"/>
    <w:link w:val="Tiu20"/>
    <w:uiPriority w:val="99"/>
    <w:rsid w:val="00B044C5"/>
    <w:rPr>
      <w:b/>
      <w:bCs/>
      <w:sz w:val="28"/>
      <w:szCs w:val="28"/>
    </w:rPr>
  </w:style>
  <w:style w:type="character" w:customStyle="1" w:styleId="Chthchbng">
    <w:name w:val="Chú thích bảng_"/>
    <w:link w:val="Chthchbng0"/>
    <w:uiPriority w:val="99"/>
    <w:rsid w:val="00B044C5"/>
    <w:rPr>
      <w:b/>
      <w:bCs/>
    </w:rPr>
  </w:style>
  <w:style w:type="paragraph" w:customStyle="1" w:styleId="Vnbnnidung0">
    <w:name w:val="Văn bản nội dung"/>
    <w:basedOn w:val="Normal"/>
    <w:link w:val="Vnbnnidung"/>
    <w:uiPriority w:val="99"/>
    <w:rsid w:val="00B044C5"/>
    <w:pPr>
      <w:widowControl w:val="0"/>
      <w:spacing w:after="60" w:line="240" w:lineRule="auto"/>
      <w:ind w:firstLine="400"/>
    </w:pPr>
    <w:rPr>
      <w:rFonts w:asciiTheme="minorHAnsi" w:eastAsiaTheme="minorHAnsi" w:hAnsiTheme="minorHAnsi" w:cstheme="minorBidi"/>
      <w:sz w:val="28"/>
      <w:szCs w:val="28"/>
    </w:rPr>
  </w:style>
  <w:style w:type="paragraph" w:customStyle="1" w:styleId="Tiu20">
    <w:name w:val="Tiêu đề #2"/>
    <w:basedOn w:val="Normal"/>
    <w:link w:val="Tiu2"/>
    <w:uiPriority w:val="99"/>
    <w:rsid w:val="00B044C5"/>
    <w:pPr>
      <w:widowControl w:val="0"/>
      <w:spacing w:after="70" w:line="240" w:lineRule="auto"/>
      <w:ind w:firstLine="730"/>
      <w:outlineLvl w:val="1"/>
    </w:pPr>
    <w:rPr>
      <w:rFonts w:asciiTheme="minorHAnsi" w:eastAsiaTheme="minorHAnsi" w:hAnsiTheme="minorHAnsi" w:cstheme="minorBidi"/>
      <w:b/>
      <w:bCs/>
      <w:sz w:val="28"/>
      <w:szCs w:val="28"/>
    </w:rPr>
  </w:style>
  <w:style w:type="paragraph" w:customStyle="1" w:styleId="Chthchbng0">
    <w:name w:val="Chú thích bảng"/>
    <w:basedOn w:val="Normal"/>
    <w:link w:val="Chthchbng"/>
    <w:uiPriority w:val="99"/>
    <w:rsid w:val="00B044C5"/>
    <w:pPr>
      <w:widowControl w:val="0"/>
      <w:spacing w:after="0" w:line="240" w:lineRule="auto"/>
    </w:pPr>
    <w:rPr>
      <w:rFonts w:asciiTheme="minorHAnsi" w:eastAsiaTheme="minorHAnsi" w:hAnsiTheme="minorHAnsi" w:cstheme="minorBidi"/>
      <w:b/>
      <w:bCs/>
    </w:rPr>
  </w:style>
  <w:style w:type="table" w:styleId="TableGrid">
    <w:name w:val="Table Grid"/>
    <w:basedOn w:val="TableNormal"/>
    <w:rsid w:val="00B044C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044C5"/>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6</Pages>
  <Words>1977</Words>
  <Characters>11270</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Phuong, Hoang Thi Phuong (VP-TCT)</dc:creator>
  <cp:keywords/>
  <dc:description/>
  <cp:lastModifiedBy>Phuong, Hoang Thi Phuong (VP-TCT)</cp:lastModifiedBy>
  <cp:revision>3</cp:revision>
  <dcterms:created xsi:type="dcterms:W3CDTF">2025-02-06T08:57:00Z</dcterms:created>
  <dcterms:modified xsi:type="dcterms:W3CDTF">2025-02-07T04:01:00Z</dcterms:modified>
</cp:coreProperties>
</file>